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33F7" w14:textId="77777777" w:rsidR="007D2459" w:rsidRPr="007258DF" w:rsidRDefault="00BF17BD" w:rsidP="007D2459">
      <w:pPr>
        <w:pStyle w:val="NoSpacing"/>
        <w:jc w:val="center"/>
        <w:rPr>
          <w:rFonts w:ascii="Georgia" w:hAnsi="Georgia" w:cs="Times New Roman"/>
        </w:rPr>
      </w:pPr>
      <w:r w:rsidRPr="007258DF">
        <w:rPr>
          <w:rFonts w:ascii="Georgia" w:hAnsi="Georgia" w:cs="Times New Roman"/>
          <w:noProof/>
          <w:lang w:eastAsia="en-US"/>
        </w:rPr>
        <w:drawing>
          <wp:inline distT="0" distB="0" distL="0" distR="0" wp14:anchorId="27CF34A2" wp14:editId="27CF34A3">
            <wp:extent cx="154876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8765" cy="914400"/>
                    </a:xfrm>
                    <a:prstGeom prst="rect">
                      <a:avLst/>
                    </a:prstGeom>
                    <a:noFill/>
                  </pic:spPr>
                </pic:pic>
              </a:graphicData>
            </a:graphic>
          </wp:inline>
        </w:drawing>
      </w:r>
    </w:p>
    <w:p w14:paraId="4C9E8025" w14:textId="77777777" w:rsidR="00206BC6" w:rsidRPr="007258DF" w:rsidRDefault="00206BC6" w:rsidP="00206BC6">
      <w:pPr>
        <w:pStyle w:val="Heading2"/>
        <w:jc w:val="center"/>
        <w:rPr>
          <w:rFonts w:ascii="Georgia" w:eastAsia="Times New Roman" w:hAnsi="Georgia" w:cs="Times New Roman"/>
          <w:b/>
          <w:bCs/>
          <w:color w:val="FF0000"/>
          <w:sz w:val="22"/>
          <w:szCs w:val="22"/>
          <w:u w:val="single"/>
        </w:rPr>
      </w:pPr>
      <w:r w:rsidRPr="007258DF">
        <w:rPr>
          <w:rFonts w:ascii="Georgia" w:eastAsia="Times New Roman" w:hAnsi="Georgia" w:cs="Times New Roman"/>
          <w:b/>
          <w:bCs/>
          <w:color w:val="FF0000"/>
          <w:sz w:val="22"/>
          <w:szCs w:val="22"/>
          <w:u w:val="single"/>
        </w:rPr>
        <w:t xml:space="preserve">United States-Market </w:t>
      </w:r>
    </w:p>
    <w:p w14:paraId="37DCD809" w14:textId="7324003C" w:rsidR="00486624" w:rsidRPr="0038493B" w:rsidRDefault="00206BC6" w:rsidP="0038493B">
      <w:pPr>
        <w:pStyle w:val="Heading2"/>
        <w:jc w:val="center"/>
        <w:rPr>
          <w:rFonts w:ascii="Georgia" w:eastAsia="Times New Roman" w:hAnsi="Georgia" w:cs="Times New Roman"/>
          <w:b/>
          <w:bCs/>
          <w:color w:val="FF0000"/>
          <w:sz w:val="22"/>
          <w:szCs w:val="22"/>
          <w:u w:val="single"/>
        </w:rPr>
      </w:pPr>
      <w:r w:rsidRPr="007258DF">
        <w:rPr>
          <w:rFonts w:ascii="Georgia" w:eastAsia="Times New Roman" w:hAnsi="Georgia" w:cs="Times New Roman"/>
          <w:b/>
          <w:bCs/>
          <w:color w:val="FF0000"/>
          <w:sz w:val="22"/>
          <w:szCs w:val="22"/>
          <w:u w:val="single"/>
        </w:rPr>
        <w:t>Update- Q</w:t>
      </w:r>
      <w:r w:rsidR="0038493B">
        <w:rPr>
          <w:rFonts w:ascii="Georgia" w:eastAsia="Times New Roman" w:hAnsi="Georgia" w:cs="Times New Roman"/>
          <w:b/>
          <w:bCs/>
          <w:color w:val="FF0000"/>
          <w:sz w:val="22"/>
          <w:szCs w:val="22"/>
          <w:u w:val="single"/>
        </w:rPr>
        <w:t>2</w:t>
      </w:r>
      <w:r w:rsidRPr="007258DF">
        <w:rPr>
          <w:rFonts w:ascii="Georgia" w:eastAsia="Times New Roman" w:hAnsi="Georgia" w:cs="Times New Roman"/>
          <w:b/>
          <w:bCs/>
          <w:color w:val="FF0000"/>
          <w:sz w:val="22"/>
          <w:szCs w:val="22"/>
          <w:u w:val="single"/>
        </w:rPr>
        <w:t xml:space="preserve"> 20</w:t>
      </w:r>
      <w:r w:rsidR="00CC390F" w:rsidRPr="007258DF">
        <w:rPr>
          <w:rFonts w:ascii="Georgia" w:eastAsia="Times New Roman" w:hAnsi="Georgia" w:cs="Times New Roman"/>
          <w:b/>
          <w:bCs/>
          <w:color w:val="FF0000"/>
          <w:sz w:val="22"/>
          <w:szCs w:val="22"/>
          <w:u w:val="single"/>
        </w:rPr>
        <w:t>2</w:t>
      </w:r>
      <w:r w:rsidR="007258DF">
        <w:rPr>
          <w:rFonts w:ascii="Georgia" w:eastAsia="Times New Roman" w:hAnsi="Georgia" w:cs="Times New Roman"/>
          <w:b/>
          <w:bCs/>
          <w:color w:val="FF0000"/>
          <w:sz w:val="22"/>
          <w:szCs w:val="22"/>
          <w:u w:val="single"/>
        </w:rPr>
        <w:t>1</w:t>
      </w:r>
    </w:p>
    <w:p w14:paraId="78AD05A9" w14:textId="77777777" w:rsidR="00D36B3D" w:rsidRPr="007258DF" w:rsidRDefault="00D36B3D" w:rsidP="00E83490">
      <w:pPr>
        <w:pStyle w:val="NoSpacing"/>
        <w:jc w:val="center"/>
        <w:rPr>
          <w:rFonts w:ascii="Georgia" w:hAnsi="Georgia" w:cs="Times New Roman"/>
          <w:color w:val="000000" w:themeColor="text1"/>
          <w:u w:val="single"/>
        </w:rPr>
      </w:pPr>
    </w:p>
    <w:p w14:paraId="28942C78" w14:textId="5E17B478" w:rsidR="00E83490" w:rsidRPr="007258DF" w:rsidRDefault="00E83490" w:rsidP="00E83490">
      <w:pPr>
        <w:pStyle w:val="NoSpacing"/>
        <w:jc w:val="center"/>
        <w:rPr>
          <w:rFonts w:ascii="Georgia" w:hAnsi="Georgia" w:cs="Times New Roman"/>
          <w:color w:val="000000" w:themeColor="text1"/>
          <w:u w:val="single"/>
        </w:rPr>
      </w:pPr>
      <w:r w:rsidRPr="007258DF">
        <w:rPr>
          <w:rFonts w:ascii="Georgia" w:hAnsi="Georgia" w:cs="Times New Roman"/>
          <w:color w:val="000000" w:themeColor="text1"/>
          <w:u w:val="single"/>
        </w:rPr>
        <w:t xml:space="preserve">CORPORATE </w:t>
      </w:r>
      <w:r w:rsidR="00206BC6" w:rsidRPr="007258DF">
        <w:rPr>
          <w:rFonts w:ascii="Georgia" w:hAnsi="Georgia" w:cs="Times New Roman"/>
          <w:color w:val="000000" w:themeColor="text1"/>
          <w:u w:val="single"/>
        </w:rPr>
        <w:t>TRAVEL</w:t>
      </w:r>
    </w:p>
    <w:p w14:paraId="39C796F3" w14:textId="366DBDCB" w:rsidR="00875892" w:rsidRPr="007258DF" w:rsidRDefault="00875892" w:rsidP="00875892">
      <w:pPr>
        <w:pStyle w:val="NoSpacing"/>
        <w:rPr>
          <w:rFonts w:ascii="Georgia" w:hAnsi="Georgia" w:cs="Times New Roman"/>
          <w:b/>
          <w:bCs/>
          <w:color w:val="000000" w:themeColor="text1"/>
          <w:u w:val="single"/>
        </w:rPr>
      </w:pPr>
      <w:r w:rsidRPr="007258DF">
        <w:rPr>
          <w:rFonts w:ascii="Georgia" w:hAnsi="Georgia" w:cs="Times New Roman"/>
          <w:b/>
          <w:bCs/>
          <w:color w:val="000000" w:themeColor="text1"/>
          <w:u w:val="single"/>
        </w:rPr>
        <w:t>America East</w:t>
      </w:r>
    </w:p>
    <w:p w14:paraId="2B16DEC7" w14:textId="77777777" w:rsidR="00875892" w:rsidRPr="0038493B" w:rsidRDefault="00875892" w:rsidP="00875892">
      <w:pPr>
        <w:pStyle w:val="NoSpacing"/>
        <w:rPr>
          <w:rFonts w:ascii="Georgia" w:hAnsi="Georgia" w:cs="Times New Roman"/>
          <w:b/>
          <w:bCs/>
          <w:color w:val="000000" w:themeColor="text1"/>
          <w:u w:val="single"/>
        </w:rPr>
      </w:pPr>
    </w:p>
    <w:p w14:paraId="44F8FB42" w14:textId="77777777" w:rsidR="0038493B" w:rsidRPr="0038493B" w:rsidRDefault="0038493B" w:rsidP="0038493B">
      <w:pPr>
        <w:pStyle w:val="ListParagraph"/>
        <w:numPr>
          <w:ilvl w:val="0"/>
          <w:numId w:val="43"/>
        </w:numPr>
        <w:rPr>
          <w:rFonts w:ascii="Georgia" w:hAnsi="Georgia"/>
          <w:color w:val="000000" w:themeColor="text1"/>
        </w:rPr>
      </w:pPr>
      <w:r w:rsidRPr="0038493B">
        <w:rPr>
          <w:rFonts w:ascii="Georgia" w:hAnsi="Georgia"/>
          <w:color w:val="000000" w:themeColor="text1"/>
        </w:rPr>
        <w:t xml:space="preserve">Citigroup put most of its consumer businesses in Asia and eastern Europe up for sale and said it would focus on wealth management in those regions, as it reported sliding revenues in its lending business. “As a result of the ongoing refresh of our strategy, we have decided that we are going to double down on wealth,” said Jane Fraser, who became chief executive in February. “While the other 13 markets have excellent businesses, we don’t have the scale we need to compete.” Citigroup said it would look to sell its consumer businesses in Australia, Bahrain, China, India, Indonesia, Korea, Malaysia, the Philippines, Poland, Russia, Taiwan, </w:t>
      </w:r>
      <w:proofErr w:type="gramStart"/>
      <w:r w:rsidRPr="0038493B">
        <w:rPr>
          <w:rFonts w:ascii="Georgia" w:hAnsi="Georgia"/>
          <w:color w:val="000000" w:themeColor="text1"/>
        </w:rPr>
        <w:t>Thailand</w:t>
      </w:r>
      <w:proofErr w:type="gramEnd"/>
      <w:r w:rsidRPr="0038493B">
        <w:rPr>
          <w:rFonts w:ascii="Georgia" w:hAnsi="Georgia"/>
          <w:color w:val="000000" w:themeColor="text1"/>
        </w:rPr>
        <w:t xml:space="preserve"> and Vietnam. The move is the second sweeping change for Citi’s consumer bank this year. In January, the bank said it would move wealth management into its global consumer business, pulling it out from its institutional </w:t>
      </w:r>
      <w:proofErr w:type="gramStart"/>
      <w:r w:rsidRPr="0038493B">
        <w:rPr>
          <w:rFonts w:ascii="Georgia" w:hAnsi="Georgia"/>
          <w:color w:val="000000" w:themeColor="text1"/>
        </w:rPr>
        <w:t>clients</w:t>
      </w:r>
      <w:proofErr w:type="gramEnd"/>
      <w:r w:rsidRPr="0038493B">
        <w:rPr>
          <w:rFonts w:ascii="Georgia" w:hAnsi="Georgia"/>
          <w:color w:val="000000" w:themeColor="text1"/>
        </w:rPr>
        <w:t xml:space="preserve"> group. The exits will not affect the bank’s institutional </w:t>
      </w:r>
      <w:proofErr w:type="gramStart"/>
      <w:r w:rsidRPr="0038493B">
        <w:rPr>
          <w:rFonts w:ascii="Georgia" w:hAnsi="Georgia"/>
          <w:color w:val="000000" w:themeColor="text1"/>
        </w:rPr>
        <w:t>clients</w:t>
      </w:r>
      <w:proofErr w:type="gramEnd"/>
      <w:r w:rsidRPr="0038493B">
        <w:rPr>
          <w:rFonts w:ascii="Georgia" w:hAnsi="Georgia"/>
          <w:color w:val="000000" w:themeColor="text1"/>
        </w:rPr>
        <w:t xml:space="preserve"> business in those countries, the bank said. Its remaining consumer and wealth management businesses will be run out of four hubs: Singapore, Hong Kong, the United Arab Emirates and London.</w:t>
      </w:r>
    </w:p>
    <w:p w14:paraId="1ECBDB96" w14:textId="77777777" w:rsidR="0038493B" w:rsidRPr="0038493B" w:rsidRDefault="0038493B" w:rsidP="0038493B">
      <w:pPr>
        <w:pStyle w:val="ListParagraph"/>
        <w:rPr>
          <w:rFonts w:ascii="Georgia" w:hAnsi="Georgia"/>
          <w:color w:val="000000" w:themeColor="text1"/>
        </w:rPr>
      </w:pPr>
    </w:p>
    <w:p w14:paraId="4373A71E" w14:textId="46FFE2C0" w:rsidR="0038493B" w:rsidRDefault="0038493B" w:rsidP="0038493B">
      <w:pPr>
        <w:numPr>
          <w:ilvl w:val="0"/>
          <w:numId w:val="43"/>
        </w:numPr>
        <w:shd w:val="clear" w:color="auto" w:fill="FFFFFF"/>
        <w:spacing w:after="100" w:afterAutospacing="1" w:line="240" w:lineRule="auto"/>
        <w:contextualSpacing/>
        <w:rPr>
          <w:rFonts w:ascii="Georgia" w:eastAsia="Times New Roman" w:hAnsi="Georgia" w:cs="Times New Roman"/>
          <w:color w:val="000000" w:themeColor="text1"/>
        </w:rPr>
      </w:pPr>
      <w:r w:rsidRPr="0038493B">
        <w:rPr>
          <w:rFonts w:ascii="Georgia" w:eastAsia="Times New Roman" w:hAnsi="Georgia" w:cs="Times New Roman"/>
          <w:color w:val="000000" w:themeColor="text1"/>
        </w:rPr>
        <w:t xml:space="preserve">JPMC - </w:t>
      </w:r>
      <w:r w:rsidRPr="0038493B">
        <w:rPr>
          <w:rFonts w:ascii="Georgia" w:eastAsia="Times New Roman" w:hAnsi="Georgia" w:cs="Times New Roman"/>
          <w:color w:val="000000" w:themeColor="text1"/>
          <w:shd w:val="clear" w:color="auto" w:fill="FFFFFF"/>
        </w:rPr>
        <w:t>“Remote work </w:t>
      </w:r>
      <w:r w:rsidRPr="0038493B">
        <w:rPr>
          <w:rStyle w:val="Emphasis"/>
          <w:rFonts w:ascii="Georgia" w:eastAsia="Times New Roman" w:hAnsi="Georgia" w:cs="Times New Roman"/>
          <w:color w:val="000000" w:themeColor="text1"/>
          <w:shd w:val="clear" w:color="auto" w:fill="FFFFFF"/>
        </w:rPr>
        <w:t>will change</w:t>
      </w:r>
      <w:r w:rsidRPr="0038493B">
        <w:rPr>
          <w:rFonts w:ascii="Georgia" w:eastAsia="Times New Roman" w:hAnsi="Georgia" w:cs="Times New Roman"/>
          <w:color w:val="000000" w:themeColor="text1"/>
          <w:shd w:val="clear" w:color="auto" w:fill="FFFFFF"/>
        </w:rPr>
        <w:t xml:space="preserve"> how we manage our real estate,” JPMorgan Chase CEO Jamie </w:t>
      </w:r>
      <w:proofErr w:type="spellStart"/>
      <w:r w:rsidRPr="0038493B">
        <w:rPr>
          <w:rFonts w:ascii="Georgia" w:eastAsia="Times New Roman" w:hAnsi="Georgia" w:cs="Times New Roman"/>
          <w:color w:val="000000" w:themeColor="text1"/>
          <w:shd w:val="clear" w:color="auto" w:fill="FFFFFF"/>
        </w:rPr>
        <w:t>Dimon</w:t>
      </w:r>
      <w:proofErr w:type="spellEnd"/>
      <w:r w:rsidRPr="0038493B">
        <w:rPr>
          <w:rFonts w:ascii="Georgia" w:eastAsia="Times New Roman" w:hAnsi="Georgia" w:cs="Times New Roman"/>
          <w:color w:val="000000" w:themeColor="text1"/>
          <w:shd w:val="clear" w:color="auto" w:fill="FFFFFF"/>
        </w:rPr>
        <w:t xml:space="preserve"> wrote in a recent letter to shareholders — and its plans for its new headquarters at 270 Park Avenue in New York City offer some insight into what that might look like. Approximately 14,000 of the bank’s 25,000 employees will work out of the 2.5 million-square-foot skyscraper. Demolition for the existing Skidmore, Owings &amp; Merrill-designed building is ongoing at the full-block site between Park and Madison avenues and 47th and 48th streets. The work to build the foundation is expected to begin soon. </w:t>
      </w:r>
      <w:r w:rsidRPr="0038493B">
        <w:rPr>
          <w:rFonts w:ascii="Georgia" w:eastAsia="Times New Roman" w:hAnsi="Georgia" w:cs="Times New Roman"/>
          <w:color w:val="000000" w:themeColor="text1"/>
        </w:rPr>
        <w:t xml:space="preserve">In his letter to shareholders, Jamie </w:t>
      </w:r>
      <w:proofErr w:type="spellStart"/>
      <w:r w:rsidRPr="0038493B">
        <w:rPr>
          <w:rFonts w:ascii="Georgia" w:eastAsia="Times New Roman" w:hAnsi="Georgia" w:cs="Times New Roman"/>
          <w:color w:val="000000" w:themeColor="text1"/>
        </w:rPr>
        <w:t>Dimon</w:t>
      </w:r>
      <w:proofErr w:type="spellEnd"/>
      <w:r w:rsidRPr="0038493B">
        <w:rPr>
          <w:rFonts w:ascii="Georgia" w:eastAsia="Times New Roman" w:hAnsi="Georgia" w:cs="Times New Roman"/>
          <w:color w:val="000000" w:themeColor="text1"/>
        </w:rPr>
        <w:t>, the bank’s CEO, pledged that the firm will “significantly reduce” its office footprint in the post-pandemic era. He said the company’s return-to-work plan calls for about 60 desks for every 100 employees. In an attempt to trim down its real estate, the bank is looking to </w:t>
      </w:r>
      <w:hyperlink r:id="rId12" w:tgtFrame="_blank" w:history="1">
        <w:r w:rsidRPr="0038493B">
          <w:rPr>
            <w:rStyle w:val="Hyperlink"/>
            <w:rFonts w:ascii="Georgia" w:eastAsia="Times New Roman" w:hAnsi="Georgia" w:cs="Times New Roman"/>
            <w:color w:val="000000" w:themeColor="text1"/>
          </w:rPr>
          <w:t>sublease</w:t>
        </w:r>
      </w:hyperlink>
      <w:r w:rsidRPr="0038493B">
        <w:rPr>
          <w:rFonts w:ascii="Georgia" w:eastAsia="Times New Roman" w:hAnsi="Georgia" w:cs="Times New Roman"/>
          <w:color w:val="000000" w:themeColor="text1"/>
        </w:rPr>
        <w:t xml:space="preserve"> 700,000 square feet space at 4 New York Plaza in the Financial District, along with about 100,000 square feet at its Hudson Yards office at 5 Manhattan West. </w:t>
      </w:r>
      <w:hyperlink r:id="rId13" w:history="1">
        <w:r w:rsidRPr="0038493B">
          <w:rPr>
            <w:rStyle w:val="Hyperlink"/>
            <w:rFonts w:ascii="Georgia" w:eastAsia="Times New Roman" w:hAnsi="Georgia" w:cs="Times New Roman"/>
            <w:color w:val="000000" w:themeColor="text1"/>
          </w:rPr>
          <w:t>https://therealdeal.com/2021/04/19/jpmorgan-chase-will-embrace-flexible-design-for-270-park-hq/</w:t>
        </w:r>
      </w:hyperlink>
    </w:p>
    <w:p w14:paraId="61AAACD9" w14:textId="77777777" w:rsidR="0038493B" w:rsidRPr="0038493B" w:rsidRDefault="0038493B" w:rsidP="0038493B">
      <w:pPr>
        <w:shd w:val="clear" w:color="auto" w:fill="FFFFFF"/>
        <w:spacing w:after="100" w:afterAutospacing="1" w:line="240" w:lineRule="auto"/>
        <w:rPr>
          <w:rFonts w:ascii="Georgia" w:eastAsia="Times New Roman" w:hAnsi="Georgia" w:cs="Times New Roman"/>
          <w:color w:val="000000" w:themeColor="text1"/>
        </w:rPr>
      </w:pPr>
    </w:p>
    <w:p w14:paraId="46DF150C" w14:textId="77777777" w:rsidR="0038493B" w:rsidRPr="0038493B" w:rsidRDefault="0038493B" w:rsidP="0038493B">
      <w:pPr>
        <w:pStyle w:val="ListParagraph"/>
        <w:numPr>
          <w:ilvl w:val="0"/>
          <w:numId w:val="43"/>
        </w:numPr>
        <w:rPr>
          <w:rFonts w:ascii="Georgia" w:hAnsi="Georgia"/>
          <w:color w:val="000000" w:themeColor="text1"/>
        </w:rPr>
      </w:pPr>
      <w:r w:rsidRPr="0038493B">
        <w:rPr>
          <w:rFonts w:ascii="Georgia" w:hAnsi="Georgia"/>
          <w:color w:val="000000" w:themeColor="text1"/>
        </w:rPr>
        <w:t xml:space="preserve">Deutsche Bank is offering Covid-19 vaccines to all staff and eligible dependents at its New York office starting in late April. While employees are not required to be vaccinated, the bank is offering the vaccine after a survey of employees found widespread support for the on-site effort. Deutsche is the first big bank in NY to say it is offering the vaccine at its offices, though many offer on-site testing. </w:t>
      </w:r>
      <w:hyperlink r:id="rId14" w:history="1">
        <w:r w:rsidRPr="0038493B">
          <w:rPr>
            <w:rStyle w:val="Hyperlink"/>
            <w:rFonts w:ascii="Georgia" w:hAnsi="Georgia"/>
            <w:color w:val="000000" w:themeColor="text1"/>
          </w:rPr>
          <w:t>https://finance.yahoo.com/news/deutsche-bank-offers-covid-19-161434177.html</w:t>
        </w:r>
      </w:hyperlink>
    </w:p>
    <w:p w14:paraId="77373D74" w14:textId="77777777" w:rsidR="0038493B" w:rsidRPr="0038493B" w:rsidRDefault="0038493B" w:rsidP="0038493B">
      <w:pPr>
        <w:rPr>
          <w:rFonts w:ascii="Georgia" w:hAnsi="Georgia"/>
          <w:color w:val="000000" w:themeColor="text1"/>
        </w:rPr>
      </w:pPr>
    </w:p>
    <w:p w14:paraId="1D3D9204" w14:textId="77777777" w:rsidR="0038493B" w:rsidRPr="0038493B" w:rsidRDefault="0038493B" w:rsidP="0038493B">
      <w:pPr>
        <w:pStyle w:val="ListParagraph"/>
        <w:numPr>
          <w:ilvl w:val="0"/>
          <w:numId w:val="43"/>
        </w:numPr>
        <w:rPr>
          <w:rFonts w:ascii="Georgia" w:hAnsi="Georgia"/>
          <w:color w:val="000000" w:themeColor="text1"/>
        </w:rPr>
      </w:pPr>
      <w:r w:rsidRPr="0038493B">
        <w:rPr>
          <w:rFonts w:ascii="Georgia" w:hAnsi="Georgia"/>
          <w:color w:val="000000" w:themeColor="text1"/>
        </w:rPr>
        <w:lastRenderedPageBreak/>
        <w:t xml:space="preserve">KPMG has expanded its operations in the Lake Nona community in Orlando with the opening of a new facility that will house the firm's additional workforce who will be responsible for providing customers with advisory and tax services. The Capability Center is established in support of KPMG's enhanced service delivery model and will enable the company to offer 350 new jobs in the state and open additional work opportunities in the future, the services provider said Tuesday. Advisory professionals at the center will provide tax compliance process support services, including controls testing and documentation. The company plans to equip the new facility with features that will be integrated in stages depending on local data and authority guidance. KPMG Lakehouse, another company facility based in Lake Nona, will be used to train its employees. It is planned to function as a cultural hub where the KPMG workforce will continue to connect and collaborate. </w:t>
      </w:r>
      <w:hyperlink r:id="rId15" w:history="1">
        <w:r w:rsidRPr="0038493B">
          <w:rPr>
            <w:rStyle w:val="Hyperlink"/>
            <w:rFonts w:ascii="Georgia" w:hAnsi="Georgia"/>
            <w:color w:val="000000" w:themeColor="text1"/>
          </w:rPr>
          <w:t>https://blog.executivebiz.com/2021/05/kpmg-opens-new-capability-center-in-orlando-announces-employment-opportunities/</w:t>
        </w:r>
      </w:hyperlink>
      <w:r w:rsidRPr="0038493B">
        <w:rPr>
          <w:rFonts w:ascii="Georgia" w:hAnsi="Georgia"/>
          <w:color w:val="000000" w:themeColor="text1"/>
        </w:rPr>
        <w:t xml:space="preserve"> </w:t>
      </w:r>
    </w:p>
    <w:p w14:paraId="5E175521" w14:textId="77777777" w:rsidR="0038493B" w:rsidRPr="0038493B" w:rsidRDefault="0038493B" w:rsidP="0038493B">
      <w:pPr>
        <w:rPr>
          <w:rFonts w:ascii="Georgia" w:hAnsi="Georgia"/>
          <w:color w:val="000000" w:themeColor="text1"/>
        </w:rPr>
      </w:pPr>
    </w:p>
    <w:p w14:paraId="4029BD3D" w14:textId="77777777" w:rsidR="0038493B" w:rsidRPr="0038493B" w:rsidRDefault="0038493B" w:rsidP="0038493B">
      <w:pPr>
        <w:pStyle w:val="ListParagraph"/>
        <w:numPr>
          <w:ilvl w:val="0"/>
          <w:numId w:val="43"/>
        </w:numPr>
        <w:rPr>
          <w:rFonts w:ascii="Georgia" w:hAnsi="Georgia"/>
          <w:color w:val="000000" w:themeColor="text1"/>
        </w:rPr>
      </w:pPr>
      <w:r w:rsidRPr="0038493B">
        <w:rPr>
          <w:rFonts w:ascii="Georgia" w:hAnsi="Georgia"/>
          <w:color w:val="000000" w:themeColor="text1"/>
        </w:rPr>
        <w:t>Goldman Sachs has launched its transaction bank in Britain, the firm said on June 21</w:t>
      </w:r>
      <w:r w:rsidRPr="0038493B">
        <w:rPr>
          <w:rFonts w:ascii="Georgia" w:hAnsi="Georgia"/>
          <w:color w:val="000000" w:themeColor="text1"/>
          <w:vertAlign w:val="superscript"/>
        </w:rPr>
        <w:t>st</w:t>
      </w:r>
      <w:r w:rsidRPr="0038493B">
        <w:rPr>
          <w:rFonts w:ascii="Georgia" w:hAnsi="Georgia"/>
          <w:color w:val="000000" w:themeColor="text1"/>
        </w:rPr>
        <w:t xml:space="preserve">, expanding the business after launching in the US last year as it looks for steadier sources of revenue beyond its investment bank. The bank is to offer companies in Britain cash management services such as payment processing and payroll as it continues to grow in the country having launched its retail brand Marcus there in 2018. </w:t>
      </w:r>
      <w:hyperlink r:id="rId16" w:history="1">
        <w:r w:rsidRPr="0038493B">
          <w:rPr>
            <w:rStyle w:val="Hyperlink"/>
            <w:rFonts w:ascii="Georgia" w:hAnsi="Georgia"/>
            <w:color w:val="000000" w:themeColor="text1"/>
          </w:rPr>
          <w:t>https://www.reuters.com/business/goldman-sachs-expands-transaction-bank-britain-2021-06-21/</w:t>
        </w:r>
      </w:hyperlink>
    </w:p>
    <w:p w14:paraId="1C4D965E" w14:textId="77777777" w:rsidR="0038493B" w:rsidRPr="0038493B" w:rsidRDefault="0038493B" w:rsidP="0038493B">
      <w:pPr>
        <w:pStyle w:val="ListParagraph"/>
        <w:rPr>
          <w:rFonts w:ascii="Georgia" w:hAnsi="Georgia"/>
          <w:color w:val="000000" w:themeColor="text1"/>
        </w:rPr>
      </w:pPr>
    </w:p>
    <w:p w14:paraId="678E5961" w14:textId="77777777" w:rsidR="0038493B" w:rsidRPr="0038493B" w:rsidRDefault="0038493B" w:rsidP="0038493B">
      <w:pPr>
        <w:pStyle w:val="ListParagraph"/>
        <w:numPr>
          <w:ilvl w:val="0"/>
          <w:numId w:val="43"/>
        </w:numPr>
        <w:rPr>
          <w:rFonts w:ascii="Georgia" w:hAnsi="Georgia"/>
          <w:color w:val="000000" w:themeColor="text1"/>
        </w:rPr>
      </w:pPr>
      <w:r w:rsidRPr="0038493B">
        <w:rPr>
          <w:rFonts w:ascii="Georgia" w:hAnsi="Georgia"/>
          <w:color w:val="000000" w:themeColor="text1"/>
        </w:rPr>
        <w:t xml:space="preserve">JPMorgan Chase - </w:t>
      </w:r>
      <w:r w:rsidRPr="0038493B">
        <w:rPr>
          <w:rFonts w:ascii="Georgia" w:hAnsi="Georgia"/>
          <w:color w:val="000000" w:themeColor="text1"/>
          <w:shd w:val="clear" w:color="auto" w:fill="FFFFFF"/>
        </w:rPr>
        <w:t xml:space="preserve">Nutmeg is one of the UK’s leading independent digital wealth managers. This acquisition (subject to regulatory approval) by JPMorgan Chase positions the company as an integral part of the bank’s international offering, and complements the launch of Chase as a digital bank in the UK, planned for later this year. </w:t>
      </w:r>
      <w:hyperlink r:id="rId17" w:history="1">
        <w:r w:rsidRPr="0038493B">
          <w:rPr>
            <w:rStyle w:val="Hyperlink"/>
            <w:rFonts w:ascii="Georgia" w:hAnsi="Georgia"/>
            <w:color w:val="000000" w:themeColor="text1"/>
          </w:rPr>
          <w:t>https://www.globallegalchronicle.com/jp-morgan-chases-acquisition-of-nutmeg/</w:t>
        </w:r>
      </w:hyperlink>
      <w:r w:rsidRPr="0038493B">
        <w:rPr>
          <w:rFonts w:ascii="Georgia" w:hAnsi="Georgia"/>
          <w:color w:val="000000" w:themeColor="text1"/>
        </w:rPr>
        <w:t xml:space="preserve"> </w:t>
      </w:r>
    </w:p>
    <w:p w14:paraId="5B07D825" w14:textId="77777777" w:rsidR="0038493B" w:rsidRPr="0038493B" w:rsidRDefault="0038493B" w:rsidP="0038493B">
      <w:pPr>
        <w:pStyle w:val="ListParagraph"/>
        <w:rPr>
          <w:rFonts w:ascii="Georgia" w:hAnsi="Georgia"/>
          <w:color w:val="000000" w:themeColor="text1"/>
        </w:rPr>
      </w:pPr>
    </w:p>
    <w:p w14:paraId="56FBF196" w14:textId="77777777" w:rsidR="0038493B" w:rsidRPr="0038493B" w:rsidRDefault="0038493B" w:rsidP="0038493B">
      <w:pPr>
        <w:pStyle w:val="css-bwdy7f"/>
        <w:numPr>
          <w:ilvl w:val="0"/>
          <w:numId w:val="43"/>
        </w:numPr>
        <w:shd w:val="clear" w:color="auto" w:fill="FFFFFF"/>
        <w:spacing w:before="0" w:beforeAutospacing="0" w:after="0" w:afterAutospacing="0"/>
        <w:textAlignment w:val="baseline"/>
        <w:rPr>
          <w:rFonts w:ascii="Georgia" w:hAnsi="Georgia"/>
          <w:color w:val="000000" w:themeColor="text1"/>
          <w:sz w:val="22"/>
          <w:szCs w:val="22"/>
        </w:rPr>
      </w:pPr>
      <w:r w:rsidRPr="0038493B">
        <w:rPr>
          <w:rStyle w:val="Strong"/>
          <w:rFonts w:ascii="Georgia" w:hAnsi="Georgia"/>
          <w:b w:val="0"/>
          <w:bCs w:val="0"/>
          <w:color w:val="000000" w:themeColor="text1"/>
          <w:sz w:val="22"/>
          <w:szCs w:val="22"/>
          <w:bdr w:val="none" w:sz="0" w:space="0" w:color="auto" w:frame="1"/>
        </w:rPr>
        <w:t>Bank of America’s</w:t>
      </w:r>
      <w:r w:rsidRPr="0038493B">
        <w:rPr>
          <w:rFonts w:ascii="Georgia" w:hAnsi="Georgia"/>
          <w:color w:val="000000" w:themeColor="text1"/>
          <w:sz w:val="22"/>
          <w:szCs w:val="22"/>
        </w:rPr>
        <w:t> C.E.O., Brian Moynihan, </w:t>
      </w:r>
      <w:r w:rsidRPr="0038493B">
        <w:rPr>
          <w:rFonts w:ascii="Georgia" w:hAnsi="Georgia"/>
          <w:color w:val="000000" w:themeColor="text1"/>
          <w:sz w:val="22"/>
          <w:szCs w:val="22"/>
          <w:bdr w:val="none" w:sz="0" w:space="0" w:color="auto" w:frame="1"/>
        </w:rPr>
        <w:t>told Bloomberg</w:t>
      </w:r>
      <w:r w:rsidRPr="0038493B">
        <w:rPr>
          <w:rFonts w:ascii="Georgia" w:hAnsi="Georgia"/>
          <w:color w:val="000000" w:themeColor="text1"/>
          <w:sz w:val="22"/>
          <w:szCs w:val="22"/>
        </w:rPr>
        <w:t> that he wants all vaccinated employees back in the office after Labor Day, and that the bank will “start to make provisions for the other teammates as we move through the fall.” A spokesperson did not clarify what those provisions would entail.</w:t>
      </w:r>
    </w:p>
    <w:p w14:paraId="1A6FE1C9" w14:textId="77777777" w:rsidR="0038493B" w:rsidRPr="0038493B" w:rsidRDefault="0038493B" w:rsidP="0038493B">
      <w:pPr>
        <w:pStyle w:val="css-bwdy7f"/>
        <w:shd w:val="clear" w:color="auto" w:fill="FFFFFF"/>
        <w:spacing w:before="0" w:beforeAutospacing="0" w:after="0" w:afterAutospacing="0"/>
        <w:ind w:left="720"/>
        <w:textAlignment w:val="baseline"/>
        <w:rPr>
          <w:rStyle w:val="Strong"/>
          <w:rFonts w:ascii="Georgia" w:hAnsi="Georgia"/>
          <w:b w:val="0"/>
          <w:bCs w:val="0"/>
          <w:color w:val="000000" w:themeColor="text1"/>
          <w:sz w:val="22"/>
          <w:szCs w:val="22"/>
        </w:rPr>
      </w:pPr>
    </w:p>
    <w:p w14:paraId="51358AC6" w14:textId="77777777" w:rsidR="0038493B" w:rsidRPr="0038493B" w:rsidRDefault="0038493B" w:rsidP="0038493B">
      <w:pPr>
        <w:pStyle w:val="css-bwdy7f"/>
        <w:numPr>
          <w:ilvl w:val="0"/>
          <w:numId w:val="43"/>
        </w:numPr>
        <w:shd w:val="clear" w:color="auto" w:fill="FFFFFF"/>
        <w:spacing w:before="0" w:beforeAutospacing="0" w:after="0" w:afterAutospacing="0"/>
        <w:textAlignment w:val="baseline"/>
        <w:rPr>
          <w:rFonts w:ascii="Georgia" w:hAnsi="Georgia"/>
          <w:color w:val="000000" w:themeColor="text1"/>
          <w:sz w:val="22"/>
          <w:szCs w:val="22"/>
        </w:rPr>
      </w:pPr>
      <w:r w:rsidRPr="0038493B">
        <w:rPr>
          <w:rStyle w:val="Strong"/>
          <w:rFonts w:ascii="Georgia" w:hAnsi="Georgia"/>
          <w:b w:val="0"/>
          <w:bCs w:val="0"/>
          <w:color w:val="000000" w:themeColor="text1"/>
          <w:sz w:val="22"/>
          <w:szCs w:val="22"/>
          <w:bdr w:val="none" w:sz="0" w:space="0" w:color="auto" w:frame="1"/>
        </w:rPr>
        <w:t>BlackRock</w:t>
      </w:r>
      <w:r w:rsidRPr="0038493B">
        <w:rPr>
          <w:rFonts w:ascii="Georgia" w:hAnsi="Georgia"/>
          <w:color w:val="000000" w:themeColor="text1"/>
          <w:sz w:val="22"/>
          <w:szCs w:val="22"/>
        </w:rPr>
        <w:t> will reportedly </w:t>
      </w:r>
      <w:r w:rsidRPr="0038493B">
        <w:rPr>
          <w:rFonts w:ascii="Georgia" w:hAnsi="Georgia"/>
          <w:color w:val="000000" w:themeColor="text1"/>
          <w:sz w:val="22"/>
          <w:szCs w:val="22"/>
          <w:bdr w:val="none" w:sz="0" w:space="0" w:color="auto" w:frame="1"/>
        </w:rPr>
        <w:t>prohibit unvaccinated workers</w:t>
      </w:r>
      <w:r w:rsidRPr="0038493B">
        <w:rPr>
          <w:rFonts w:ascii="Georgia" w:hAnsi="Georgia"/>
          <w:color w:val="000000" w:themeColor="text1"/>
          <w:sz w:val="22"/>
          <w:szCs w:val="22"/>
        </w:rPr>
        <w:t> from returning to the office when it fully reopens in July.</w:t>
      </w:r>
    </w:p>
    <w:p w14:paraId="0E19B4F6" w14:textId="77777777" w:rsidR="0038493B" w:rsidRPr="0038493B" w:rsidRDefault="0038493B" w:rsidP="0038493B">
      <w:pPr>
        <w:pStyle w:val="css-bwdy7f"/>
        <w:shd w:val="clear" w:color="auto" w:fill="FFFFFF"/>
        <w:spacing w:before="0" w:beforeAutospacing="0" w:after="0" w:afterAutospacing="0"/>
        <w:ind w:left="720"/>
        <w:textAlignment w:val="baseline"/>
        <w:rPr>
          <w:rStyle w:val="Strong"/>
          <w:rFonts w:ascii="Georgia" w:hAnsi="Georgia"/>
          <w:b w:val="0"/>
          <w:bCs w:val="0"/>
          <w:color w:val="000000" w:themeColor="text1"/>
          <w:sz w:val="22"/>
          <w:szCs w:val="22"/>
        </w:rPr>
      </w:pPr>
    </w:p>
    <w:p w14:paraId="4E73566E" w14:textId="24E9FF04" w:rsidR="00875892" w:rsidRPr="0038493B" w:rsidRDefault="0038493B" w:rsidP="0038493B">
      <w:pPr>
        <w:pStyle w:val="css-bwdy7f"/>
        <w:numPr>
          <w:ilvl w:val="0"/>
          <w:numId w:val="43"/>
        </w:numPr>
        <w:shd w:val="clear" w:color="auto" w:fill="FFFFFF"/>
        <w:spacing w:before="0" w:beforeAutospacing="0" w:after="0" w:afterAutospacing="0"/>
        <w:textAlignment w:val="baseline"/>
        <w:rPr>
          <w:rFonts w:ascii="Georgia" w:hAnsi="Georgia"/>
          <w:b/>
          <w:bCs/>
          <w:color w:val="000000" w:themeColor="text1"/>
          <w:u w:val="single"/>
        </w:rPr>
      </w:pPr>
      <w:r w:rsidRPr="0038493B">
        <w:rPr>
          <w:rStyle w:val="Strong"/>
          <w:rFonts w:ascii="Georgia" w:hAnsi="Georgia"/>
          <w:b w:val="0"/>
          <w:bCs w:val="0"/>
          <w:color w:val="000000" w:themeColor="text1"/>
          <w:sz w:val="22"/>
          <w:szCs w:val="22"/>
          <w:bdr w:val="none" w:sz="0" w:space="0" w:color="auto" w:frame="1"/>
        </w:rPr>
        <w:t xml:space="preserve">June 18, 2021 - </w:t>
      </w:r>
      <w:r w:rsidRPr="0038493B">
        <w:rPr>
          <w:rFonts w:ascii="Georgia" w:hAnsi="Georgia"/>
          <w:color w:val="000000" w:themeColor="text1"/>
          <w:sz w:val="22"/>
          <w:szCs w:val="22"/>
        </w:rPr>
        <w:t xml:space="preserve">Bankers flock back to Manhattan; Thousands of Goldman Sachs employees returned to their desks in New York this week, marking the beginning of the </w:t>
      </w:r>
      <w:proofErr w:type="spellStart"/>
      <w:r w:rsidRPr="0038493B">
        <w:rPr>
          <w:rFonts w:ascii="Georgia" w:hAnsi="Georgia"/>
          <w:color w:val="000000" w:themeColor="text1"/>
          <w:sz w:val="22"/>
          <w:szCs w:val="22"/>
        </w:rPr>
        <w:t>postpandemic</w:t>
      </w:r>
      <w:proofErr w:type="spellEnd"/>
      <w:r w:rsidRPr="0038493B">
        <w:rPr>
          <w:rFonts w:ascii="Georgia" w:hAnsi="Georgia"/>
          <w:color w:val="000000" w:themeColor="text1"/>
          <w:sz w:val="22"/>
          <w:szCs w:val="22"/>
        </w:rPr>
        <w:t xml:space="preserve"> era of investment banking. Their counterparts at Barclays were back </w:t>
      </w:r>
      <w:proofErr w:type="spellStart"/>
      <w:r w:rsidRPr="0038493B">
        <w:rPr>
          <w:rFonts w:ascii="Georgia" w:hAnsi="Georgia"/>
          <w:color w:val="000000" w:themeColor="text1"/>
          <w:sz w:val="22"/>
          <w:szCs w:val="22"/>
        </w:rPr>
        <w:t>en</w:t>
      </w:r>
      <w:proofErr w:type="spellEnd"/>
      <w:r w:rsidRPr="0038493B">
        <w:rPr>
          <w:rFonts w:ascii="Georgia" w:hAnsi="Georgia"/>
          <w:color w:val="000000" w:themeColor="text1"/>
          <w:sz w:val="22"/>
          <w:szCs w:val="22"/>
        </w:rPr>
        <w:t xml:space="preserve"> masse too, while others are trickling in more slowly. </w:t>
      </w:r>
      <w:r w:rsidRPr="0038493B">
        <w:rPr>
          <w:rStyle w:val="Strong"/>
          <w:rFonts w:ascii="Georgia" w:hAnsi="Georgia"/>
          <w:b w:val="0"/>
          <w:bCs w:val="0"/>
          <w:color w:val="000000" w:themeColor="text1"/>
          <w:sz w:val="22"/>
          <w:szCs w:val="22"/>
          <w:bdr w:val="none" w:sz="0" w:space="0" w:color="auto" w:frame="1"/>
        </w:rPr>
        <w:t>Goldman had live music.</w:t>
      </w:r>
      <w:r w:rsidRPr="0038493B">
        <w:rPr>
          <w:rFonts w:ascii="Georgia" w:hAnsi="Georgia"/>
          <w:color w:val="000000" w:themeColor="text1"/>
          <w:sz w:val="22"/>
          <w:szCs w:val="22"/>
        </w:rPr>
        <w:t> To foster a celebratory atmosphere, the bank hosted performances outside its headquarters, with funk on Tuesday and salsa on Thursday. Inside, the dress was notably more casual than it was pre-pandemic, which made the interns in their full suits stand out even more. For lunch, Goldman brought in food trucks from Cousins Maine Lobster, Van Leeuwen and more. The bank required employees to </w:t>
      </w:r>
      <w:r w:rsidRPr="0038493B">
        <w:rPr>
          <w:rFonts w:ascii="Georgia" w:hAnsi="Georgia"/>
          <w:color w:val="000000" w:themeColor="text1"/>
          <w:sz w:val="22"/>
          <w:szCs w:val="22"/>
          <w:bdr w:val="none" w:sz="0" w:space="0" w:color="auto" w:frame="1"/>
        </w:rPr>
        <w:t>log their vaccination status</w:t>
      </w:r>
      <w:r w:rsidRPr="0038493B">
        <w:rPr>
          <w:rFonts w:ascii="Georgia" w:hAnsi="Georgia"/>
          <w:color w:val="000000" w:themeColor="text1"/>
          <w:sz w:val="22"/>
          <w:szCs w:val="22"/>
        </w:rPr>
        <w:t> in a company system last week.</w:t>
      </w:r>
    </w:p>
    <w:p w14:paraId="3F39EE4D" w14:textId="2C77D89D" w:rsidR="00875892" w:rsidRPr="007258DF" w:rsidRDefault="00875892" w:rsidP="00E83490">
      <w:pPr>
        <w:pStyle w:val="NoSpacing"/>
        <w:jc w:val="center"/>
        <w:rPr>
          <w:rFonts w:ascii="Georgia" w:hAnsi="Georgia" w:cs="Times New Roman"/>
          <w:color w:val="000000" w:themeColor="text1"/>
          <w:u w:val="single"/>
        </w:rPr>
      </w:pPr>
    </w:p>
    <w:p w14:paraId="1C444B17" w14:textId="04F70F43" w:rsidR="00875892" w:rsidRPr="007258DF" w:rsidRDefault="00875892" w:rsidP="00875892">
      <w:pPr>
        <w:spacing w:after="0" w:line="240" w:lineRule="auto"/>
        <w:jc w:val="center"/>
        <w:rPr>
          <w:rFonts w:ascii="Georgia" w:hAnsi="Georgia" w:cs="Times New Roman"/>
          <w:b/>
          <w:color w:val="000000" w:themeColor="text1"/>
          <w:u w:val="single"/>
        </w:rPr>
      </w:pPr>
      <w:r w:rsidRPr="007258DF">
        <w:rPr>
          <w:rFonts w:ascii="Georgia" w:hAnsi="Georgia" w:cs="Times New Roman"/>
          <w:b/>
          <w:color w:val="000000" w:themeColor="text1"/>
          <w:u w:val="single"/>
        </w:rPr>
        <w:t>Contact for this market is Wen Yong based in New York City</w:t>
      </w:r>
    </w:p>
    <w:p w14:paraId="63F19817" w14:textId="5871AF24" w:rsidR="00875892" w:rsidRPr="007258DF" w:rsidRDefault="002E1370" w:rsidP="00E83490">
      <w:pPr>
        <w:pStyle w:val="NoSpacing"/>
        <w:jc w:val="center"/>
        <w:rPr>
          <w:rFonts w:ascii="Georgia" w:hAnsi="Georgia" w:cs="Times New Roman"/>
          <w:color w:val="000000" w:themeColor="text1"/>
          <w:u w:val="single"/>
        </w:rPr>
      </w:pPr>
      <w:hyperlink r:id="rId18" w:history="1">
        <w:r w:rsidR="00875892" w:rsidRPr="007258DF">
          <w:rPr>
            <w:rStyle w:val="Hyperlink"/>
            <w:rFonts w:ascii="Georgia" w:hAnsi="Georgia" w:cs="Times New Roman"/>
            <w:b/>
          </w:rPr>
          <w:t>wyong@preferredhotels.com</w:t>
        </w:r>
      </w:hyperlink>
    </w:p>
    <w:p w14:paraId="1B8908CF" w14:textId="55B328FE" w:rsidR="00875892" w:rsidRDefault="00875892" w:rsidP="00E83490">
      <w:pPr>
        <w:pStyle w:val="NoSpacing"/>
        <w:jc w:val="center"/>
        <w:rPr>
          <w:rFonts w:ascii="Georgia" w:hAnsi="Georgia" w:cs="Times New Roman"/>
          <w:color w:val="000000" w:themeColor="text1"/>
          <w:u w:val="single"/>
        </w:rPr>
      </w:pPr>
    </w:p>
    <w:sectPr w:rsidR="008758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FC9D" w14:textId="77777777" w:rsidR="002E1370" w:rsidRDefault="002E1370" w:rsidP="00F22961">
      <w:pPr>
        <w:spacing w:after="0" w:line="240" w:lineRule="auto"/>
      </w:pPr>
      <w:r>
        <w:separator/>
      </w:r>
    </w:p>
  </w:endnote>
  <w:endnote w:type="continuationSeparator" w:id="0">
    <w:p w14:paraId="763FA396" w14:textId="77777777" w:rsidR="002E1370" w:rsidRDefault="002E1370" w:rsidP="00F2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9794" w14:textId="77777777" w:rsidR="002E1370" w:rsidRDefault="002E1370" w:rsidP="00F22961">
      <w:pPr>
        <w:spacing w:after="0" w:line="240" w:lineRule="auto"/>
      </w:pPr>
      <w:r>
        <w:separator/>
      </w:r>
    </w:p>
  </w:footnote>
  <w:footnote w:type="continuationSeparator" w:id="0">
    <w:p w14:paraId="3F5CD422" w14:textId="77777777" w:rsidR="002E1370" w:rsidRDefault="002E1370" w:rsidP="00F22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3E5"/>
    <w:multiLevelType w:val="hybridMultilevel"/>
    <w:tmpl w:val="E1F2A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831EB"/>
    <w:multiLevelType w:val="hybridMultilevel"/>
    <w:tmpl w:val="A02C5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EF705A"/>
    <w:multiLevelType w:val="hybridMultilevel"/>
    <w:tmpl w:val="DA62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46E94"/>
    <w:multiLevelType w:val="hybridMultilevel"/>
    <w:tmpl w:val="D9E47BE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610003"/>
    <w:multiLevelType w:val="hybridMultilevel"/>
    <w:tmpl w:val="236AF5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9A1072"/>
    <w:multiLevelType w:val="hybridMultilevel"/>
    <w:tmpl w:val="A210C4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B445062"/>
    <w:multiLevelType w:val="hybridMultilevel"/>
    <w:tmpl w:val="2EC23F82"/>
    <w:lvl w:ilvl="0" w:tplc="E71849F4">
      <w:start w:val="1"/>
      <w:numFmt w:val="bullet"/>
      <w:lvlText w:val="•"/>
      <w:lvlJc w:val="left"/>
      <w:pPr>
        <w:tabs>
          <w:tab w:val="num" w:pos="720"/>
        </w:tabs>
        <w:ind w:left="720" w:hanging="360"/>
      </w:pPr>
      <w:rPr>
        <w:rFonts w:ascii="Arial" w:hAnsi="Arial" w:hint="default"/>
      </w:rPr>
    </w:lvl>
    <w:lvl w:ilvl="1" w:tplc="A5F669D4" w:tentative="1">
      <w:start w:val="1"/>
      <w:numFmt w:val="bullet"/>
      <w:lvlText w:val="•"/>
      <w:lvlJc w:val="left"/>
      <w:pPr>
        <w:tabs>
          <w:tab w:val="num" w:pos="1440"/>
        </w:tabs>
        <w:ind w:left="1440" w:hanging="360"/>
      </w:pPr>
      <w:rPr>
        <w:rFonts w:ascii="Arial" w:hAnsi="Arial" w:hint="default"/>
      </w:rPr>
    </w:lvl>
    <w:lvl w:ilvl="2" w:tplc="6FCEAB98" w:tentative="1">
      <w:start w:val="1"/>
      <w:numFmt w:val="bullet"/>
      <w:lvlText w:val="•"/>
      <w:lvlJc w:val="left"/>
      <w:pPr>
        <w:tabs>
          <w:tab w:val="num" w:pos="2160"/>
        </w:tabs>
        <w:ind w:left="2160" w:hanging="360"/>
      </w:pPr>
      <w:rPr>
        <w:rFonts w:ascii="Arial" w:hAnsi="Arial" w:hint="default"/>
      </w:rPr>
    </w:lvl>
    <w:lvl w:ilvl="3" w:tplc="778004A8" w:tentative="1">
      <w:start w:val="1"/>
      <w:numFmt w:val="bullet"/>
      <w:lvlText w:val="•"/>
      <w:lvlJc w:val="left"/>
      <w:pPr>
        <w:tabs>
          <w:tab w:val="num" w:pos="2880"/>
        </w:tabs>
        <w:ind w:left="2880" w:hanging="360"/>
      </w:pPr>
      <w:rPr>
        <w:rFonts w:ascii="Arial" w:hAnsi="Arial" w:hint="default"/>
      </w:rPr>
    </w:lvl>
    <w:lvl w:ilvl="4" w:tplc="EA2C216A" w:tentative="1">
      <w:start w:val="1"/>
      <w:numFmt w:val="bullet"/>
      <w:lvlText w:val="•"/>
      <w:lvlJc w:val="left"/>
      <w:pPr>
        <w:tabs>
          <w:tab w:val="num" w:pos="3600"/>
        </w:tabs>
        <w:ind w:left="3600" w:hanging="360"/>
      </w:pPr>
      <w:rPr>
        <w:rFonts w:ascii="Arial" w:hAnsi="Arial" w:hint="default"/>
      </w:rPr>
    </w:lvl>
    <w:lvl w:ilvl="5" w:tplc="2B4C83CE" w:tentative="1">
      <w:start w:val="1"/>
      <w:numFmt w:val="bullet"/>
      <w:lvlText w:val="•"/>
      <w:lvlJc w:val="left"/>
      <w:pPr>
        <w:tabs>
          <w:tab w:val="num" w:pos="4320"/>
        </w:tabs>
        <w:ind w:left="4320" w:hanging="360"/>
      </w:pPr>
      <w:rPr>
        <w:rFonts w:ascii="Arial" w:hAnsi="Arial" w:hint="default"/>
      </w:rPr>
    </w:lvl>
    <w:lvl w:ilvl="6" w:tplc="D6F03846" w:tentative="1">
      <w:start w:val="1"/>
      <w:numFmt w:val="bullet"/>
      <w:lvlText w:val="•"/>
      <w:lvlJc w:val="left"/>
      <w:pPr>
        <w:tabs>
          <w:tab w:val="num" w:pos="5040"/>
        </w:tabs>
        <w:ind w:left="5040" w:hanging="360"/>
      </w:pPr>
      <w:rPr>
        <w:rFonts w:ascii="Arial" w:hAnsi="Arial" w:hint="default"/>
      </w:rPr>
    </w:lvl>
    <w:lvl w:ilvl="7" w:tplc="45484954" w:tentative="1">
      <w:start w:val="1"/>
      <w:numFmt w:val="bullet"/>
      <w:lvlText w:val="•"/>
      <w:lvlJc w:val="left"/>
      <w:pPr>
        <w:tabs>
          <w:tab w:val="num" w:pos="5760"/>
        </w:tabs>
        <w:ind w:left="5760" w:hanging="360"/>
      </w:pPr>
      <w:rPr>
        <w:rFonts w:ascii="Arial" w:hAnsi="Arial" w:hint="default"/>
      </w:rPr>
    </w:lvl>
    <w:lvl w:ilvl="8" w:tplc="682E1D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6B49EF"/>
    <w:multiLevelType w:val="hybridMultilevel"/>
    <w:tmpl w:val="CE449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48246B"/>
    <w:multiLevelType w:val="hybridMultilevel"/>
    <w:tmpl w:val="C9262E5E"/>
    <w:lvl w:ilvl="0" w:tplc="21EA9390">
      <w:start w:val="1"/>
      <w:numFmt w:val="bullet"/>
      <w:lvlText w:val="•"/>
      <w:lvlJc w:val="left"/>
      <w:pPr>
        <w:tabs>
          <w:tab w:val="num" w:pos="720"/>
        </w:tabs>
        <w:ind w:left="720" w:hanging="360"/>
      </w:pPr>
      <w:rPr>
        <w:rFonts w:ascii="Arial" w:hAnsi="Arial" w:hint="default"/>
      </w:rPr>
    </w:lvl>
    <w:lvl w:ilvl="1" w:tplc="90A6BAA4" w:tentative="1">
      <w:start w:val="1"/>
      <w:numFmt w:val="bullet"/>
      <w:lvlText w:val="•"/>
      <w:lvlJc w:val="left"/>
      <w:pPr>
        <w:tabs>
          <w:tab w:val="num" w:pos="1440"/>
        </w:tabs>
        <w:ind w:left="1440" w:hanging="360"/>
      </w:pPr>
      <w:rPr>
        <w:rFonts w:ascii="Arial" w:hAnsi="Arial" w:hint="default"/>
      </w:rPr>
    </w:lvl>
    <w:lvl w:ilvl="2" w:tplc="CBAE6170" w:tentative="1">
      <w:start w:val="1"/>
      <w:numFmt w:val="bullet"/>
      <w:lvlText w:val="•"/>
      <w:lvlJc w:val="left"/>
      <w:pPr>
        <w:tabs>
          <w:tab w:val="num" w:pos="2160"/>
        </w:tabs>
        <w:ind w:left="2160" w:hanging="360"/>
      </w:pPr>
      <w:rPr>
        <w:rFonts w:ascii="Arial" w:hAnsi="Arial" w:hint="default"/>
      </w:rPr>
    </w:lvl>
    <w:lvl w:ilvl="3" w:tplc="9140C9CE" w:tentative="1">
      <w:start w:val="1"/>
      <w:numFmt w:val="bullet"/>
      <w:lvlText w:val="•"/>
      <w:lvlJc w:val="left"/>
      <w:pPr>
        <w:tabs>
          <w:tab w:val="num" w:pos="2880"/>
        </w:tabs>
        <w:ind w:left="2880" w:hanging="360"/>
      </w:pPr>
      <w:rPr>
        <w:rFonts w:ascii="Arial" w:hAnsi="Arial" w:hint="default"/>
      </w:rPr>
    </w:lvl>
    <w:lvl w:ilvl="4" w:tplc="7CB8363E" w:tentative="1">
      <w:start w:val="1"/>
      <w:numFmt w:val="bullet"/>
      <w:lvlText w:val="•"/>
      <w:lvlJc w:val="left"/>
      <w:pPr>
        <w:tabs>
          <w:tab w:val="num" w:pos="3600"/>
        </w:tabs>
        <w:ind w:left="3600" w:hanging="360"/>
      </w:pPr>
      <w:rPr>
        <w:rFonts w:ascii="Arial" w:hAnsi="Arial" w:hint="default"/>
      </w:rPr>
    </w:lvl>
    <w:lvl w:ilvl="5" w:tplc="5D18CA98" w:tentative="1">
      <w:start w:val="1"/>
      <w:numFmt w:val="bullet"/>
      <w:lvlText w:val="•"/>
      <w:lvlJc w:val="left"/>
      <w:pPr>
        <w:tabs>
          <w:tab w:val="num" w:pos="4320"/>
        </w:tabs>
        <w:ind w:left="4320" w:hanging="360"/>
      </w:pPr>
      <w:rPr>
        <w:rFonts w:ascii="Arial" w:hAnsi="Arial" w:hint="default"/>
      </w:rPr>
    </w:lvl>
    <w:lvl w:ilvl="6" w:tplc="AEE0637A" w:tentative="1">
      <w:start w:val="1"/>
      <w:numFmt w:val="bullet"/>
      <w:lvlText w:val="•"/>
      <w:lvlJc w:val="left"/>
      <w:pPr>
        <w:tabs>
          <w:tab w:val="num" w:pos="5040"/>
        </w:tabs>
        <w:ind w:left="5040" w:hanging="360"/>
      </w:pPr>
      <w:rPr>
        <w:rFonts w:ascii="Arial" w:hAnsi="Arial" w:hint="default"/>
      </w:rPr>
    </w:lvl>
    <w:lvl w:ilvl="7" w:tplc="B928B5E6" w:tentative="1">
      <w:start w:val="1"/>
      <w:numFmt w:val="bullet"/>
      <w:lvlText w:val="•"/>
      <w:lvlJc w:val="left"/>
      <w:pPr>
        <w:tabs>
          <w:tab w:val="num" w:pos="5760"/>
        </w:tabs>
        <w:ind w:left="5760" w:hanging="360"/>
      </w:pPr>
      <w:rPr>
        <w:rFonts w:ascii="Arial" w:hAnsi="Arial" w:hint="default"/>
      </w:rPr>
    </w:lvl>
    <w:lvl w:ilvl="8" w:tplc="ECAC47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E11762"/>
    <w:multiLevelType w:val="hybridMultilevel"/>
    <w:tmpl w:val="609A5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11F3E"/>
    <w:multiLevelType w:val="hybridMultilevel"/>
    <w:tmpl w:val="A22C1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C0D0B"/>
    <w:multiLevelType w:val="hybridMultilevel"/>
    <w:tmpl w:val="2800F242"/>
    <w:lvl w:ilvl="0" w:tplc="67EEA1A0">
      <w:start w:val="1"/>
      <w:numFmt w:val="bullet"/>
      <w:lvlText w:val="•"/>
      <w:lvlJc w:val="left"/>
      <w:pPr>
        <w:tabs>
          <w:tab w:val="num" w:pos="720"/>
        </w:tabs>
        <w:ind w:left="720" w:hanging="360"/>
      </w:pPr>
      <w:rPr>
        <w:rFonts w:ascii="Arial" w:hAnsi="Arial" w:hint="default"/>
      </w:rPr>
    </w:lvl>
    <w:lvl w:ilvl="1" w:tplc="EEE8E8E4" w:tentative="1">
      <w:start w:val="1"/>
      <w:numFmt w:val="bullet"/>
      <w:lvlText w:val="•"/>
      <w:lvlJc w:val="left"/>
      <w:pPr>
        <w:tabs>
          <w:tab w:val="num" w:pos="1440"/>
        </w:tabs>
        <w:ind w:left="1440" w:hanging="360"/>
      </w:pPr>
      <w:rPr>
        <w:rFonts w:ascii="Arial" w:hAnsi="Arial" w:hint="default"/>
      </w:rPr>
    </w:lvl>
    <w:lvl w:ilvl="2" w:tplc="FC1C4214" w:tentative="1">
      <w:start w:val="1"/>
      <w:numFmt w:val="bullet"/>
      <w:lvlText w:val="•"/>
      <w:lvlJc w:val="left"/>
      <w:pPr>
        <w:tabs>
          <w:tab w:val="num" w:pos="2160"/>
        </w:tabs>
        <w:ind w:left="2160" w:hanging="360"/>
      </w:pPr>
      <w:rPr>
        <w:rFonts w:ascii="Arial" w:hAnsi="Arial" w:hint="default"/>
      </w:rPr>
    </w:lvl>
    <w:lvl w:ilvl="3" w:tplc="512EA7A8" w:tentative="1">
      <w:start w:val="1"/>
      <w:numFmt w:val="bullet"/>
      <w:lvlText w:val="•"/>
      <w:lvlJc w:val="left"/>
      <w:pPr>
        <w:tabs>
          <w:tab w:val="num" w:pos="2880"/>
        </w:tabs>
        <w:ind w:left="2880" w:hanging="360"/>
      </w:pPr>
      <w:rPr>
        <w:rFonts w:ascii="Arial" w:hAnsi="Arial" w:hint="default"/>
      </w:rPr>
    </w:lvl>
    <w:lvl w:ilvl="4" w:tplc="5DD2A0AE" w:tentative="1">
      <w:start w:val="1"/>
      <w:numFmt w:val="bullet"/>
      <w:lvlText w:val="•"/>
      <w:lvlJc w:val="left"/>
      <w:pPr>
        <w:tabs>
          <w:tab w:val="num" w:pos="3600"/>
        </w:tabs>
        <w:ind w:left="3600" w:hanging="360"/>
      </w:pPr>
      <w:rPr>
        <w:rFonts w:ascii="Arial" w:hAnsi="Arial" w:hint="default"/>
      </w:rPr>
    </w:lvl>
    <w:lvl w:ilvl="5" w:tplc="DED08ACA" w:tentative="1">
      <w:start w:val="1"/>
      <w:numFmt w:val="bullet"/>
      <w:lvlText w:val="•"/>
      <w:lvlJc w:val="left"/>
      <w:pPr>
        <w:tabs>
          <w:tab w:val="num" w:pos="4320"/>
        </w:tabs>
        <w:ind w:left="4320" w:hanging="360"/>
      </w:pPr>
      <w:rPr>
        <w:rFonts w:ascii="Arial" w:hAnsi="Arial" w:hint="default"/>
      </w:rPr>
    </w:lvl>
    <w:lvl w:ilvl="6" w:tplc="0C3A6130" w:tentative="1">
      <w:start w:val="1"/>
      <w:numFmt w:val="bullet"/>
      <w:lvlText w:val="•"/>
      <w:lvlJc w:val="left"/>
      <w:pPr>
        <w:tabs>
          <w:tab w:val="num" w:pos="5040"/>
        </w:tabs>
        <w:ind w:left="5040" w:hanging="360"/>
      </w:pPr>
      <w:rPr>
        <w:rFonts w:ascii="Arial" w:hAnsi="Arial" w:hint="default"/>
      </w:rPr>
    </w:lvl>
    <w:lvl w:ilvl="7" w:tplc="C75CCB70" w:tentative="1">
      <w:start w:val="1"/>
      <w:numFmt w:val="bullet"/>
      <w:lvlText w:val="•"/>
      <w:lvlJc w:val="left"/>
      <w:pPr>
        <w:tabs>
          <w:tab w:val="num" w:pos="5760"/>
        </w:tabs>
        <w:ind w:left="5760" w:hanging="360"/>
      </w:pPr>
      <w:rPr>
        <w:rFonts w:ascii="Arial" w:hAnsi="Arial" w:hint="default"/>
      </w:rPr>
    </w:lvl>
    <w:lvl w:ilvl="8" w:tplc="19FAFC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3D4DCE"/>
    <w:multiLevelType w:val="hybridMultilevel"/>
    <w:tmpl w:val="CB46A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A7F3B"/>
    <w:multiLevelType w:val="hybridMultilevel"/>
    <w:tmpl w:val="AB5A3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DD40AD"/>
    <w:multiLevelType w:val="hybridMultilevel"/>
    <w:tmpl w:val="915E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4560F5"/>
    <w:multiLevelType w:val="hybridMultilevel"/>
    <w:tmpl w:val="B6D6D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CDE2C6D"/>
    <w:multiLevelType w:val="hybridMultilevel"/>
    <w:tmpl w:val="249613A4"/>
    <w:lvl w:ilvl="0" w:tplc="DA50C952">
      <w:start w:val="1"/>
      <w:numFmt w:val="bullet"/>
      <w:lvlText w:val="•"/>
      <w:lvlJc w:val="left"/>
      <w:pPr>
        <w:tabs>
          <w:tab w:val="num" w:pos="720"/>
        </w:tabs>
        <w:ind w:left="720" w:hanging="360"/>
      </w:pPr>
      <w:rPr>
        <w:rFonts w:ascii="Arial" w:hAnsi="Arial" w:hint="default"/>
      </w:rPr>
    </w:lvl>
    <w:lvl w:ilvl="1" w:tplc="F0B88CD0" w:tentative="1">
      <w:start w:val="1"/>
      <w:numFmt w:val="bullet"/>
      <w:lvlText w:val="•"/>
      <w:lvlJc w:val="left"/>
      <w:pPr>
        <w:tabs>
          <w:tab w:val="num" w:pos="1440"/>
        </w:tabs>
        <w:ind w:left="1440" w:hanging="360"/>
      </w:pPr>
      <w:rPr>
        <w:rFonts w:ascii="Arial" w:hAnsi="Arial" w:hint="default"/>
      </w:rPr>
    </w:lvl>
    <w:lvl w:ilvl="2" w:tplc="6BA04BEA" w:tentative="1">
      <w:start w:val="1"/>
      <w:numFmt w:val="bullet"/>
      <w:lvlText w:val="•"/>
      <w:lvlJc w:val="left"/>
      <w:pPr>
        <w:tabs>
          <w:tab w:val="num" w:pos="2160"/>
        </w:tabs>
        <w:ind w:left="2160" w:hanging="360"/>
      </w:pPr>
      <w:rPr>
        <w:rFonts w:ascii="Arial" w:hAnsi="Arial" w:hint="default"/>
      </w:rPr>
    </w:lvl>
    <w:lvl w:ilvl="3" w:tplc="E37A709C" w:tentative="1">
      <w:start w:val="1"/>
      <w:numFmt w:val="bullet"/>
      <w:lvlText w:val="•"/>
      <w:lvlJc w:val="left"/>
      <w:pPr>
        <w:tabs>
          <w:tab w:val="num" w:pos="2880"/>
        </w:tabs>
        <w:ind w:left="2880" w:hanging="360"/>
      </w:pPr>
      <w:rPr>
        <w:rFonts w:ascii="Arial" w:hAnsi="Arial" w:hint="default"/>
      </w:rPr>
    </w:lvl>
    <w:lvl w:ilvl="4" w:tplc="A47CC970" w:tentative="1">
      <w:start w:val="1"/>
      <w:numFmt w:val="bullet"/>
      <w:lvlText w:val="•"/>
      <w:lvlJc w:val="left"/>
      <w:pPr>
        <w:tabs>
          <w:tab w:val="num" w:pos="3600"/>
        </w:tabs>
        <w:ind w:left="3600" w:hanging="360"/>
      </w:pPr>
      <w:rPr>
        <w:rFonts w:ascii="Arial" w:hAnsi="Arial" w:hint="default"/>
      </w:rPr>
    </w:lvl>
    <w:lvl w:ilvl="5" w:tplc="6FCC72CE" w:tentative="1">
      <w:start w:val="1"/>
      <w:numFmt w:val="bullet"/>
      <w:lvlText w:val="•"/>
      <w:lvlJc w:val="left"/>
      <w:pPr>
        <w:tabs>
          <w:tab w:val="num" w:pos="4320"/>
        </w:tabs>
        <w:ind w:left="4320" w:hanging="360"/>
      </w:pPr>
      <w:rPr>
        <w:rFonts w:ascii="Arial" w:hAnsi="Arial" w:hint="default"/>
      </w:rPr>
    </w:lvl>
    <w:lvl w:ilvl="6" w:tplc="CC321492" w:tentative="1">
      <w:start w:val="1"/>
      <w:numFmt w:val="bullet"/>
      <w:lvlText w:val="•"/>
      <w:lvlJc w:val="left"/>
      <w:pPr>
        <w:tabs>
          <w:tab w:val="num" w:pos="5040"/>
        </w:tabs>
        <w:ind w:left="5040" w:hanging="360"/>
      </w:pPr>
      <w:rPr>
        <w:rFonts w:ascii="Arial" w:hAnsi="Arial" w:hint="default"/>
      </w:rPr>
    </w:lvl>
    <w:lvl w:ilvl="7" w:tplc="9180428A" w:tentative="1">
      <w:start w:val="1"/>
      <w:numFmt w:val="bullet"/>
      <w:lvlText w:val="•"/>
      <w:lvlJc w:val="left"/>
      <w:pPr>
        <w:tabs>
          <w:tab w:val="num" w:pos="5760"/>
        </w:tabs>
        <w:ind w:left="5760" w:hanging="360"/>
      </w:pPr>
      <w:rPr>
        <w:rFonts w:ascii="Arial" w:hAnsi="Arial" w:hint="default"/>
      </w:rPr>
    </w:lvl>
    <w:lvl w:ilvl="8" w:tplc="1A92D5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4C7828"/>
    <w:multiLevelType w:val="hybridMultilevel"/>
    <w:tmpl w:val="08144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E641291"/>
    <w:multiLevelType w:val="hybridMultilevel"/>
    <w:tmpl w:val="1686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FD4570"/>
    <w:multiLevelType w:val="hybridMultilevel"/>
    <w:tmpl w:val="4104AD42"/>
    <w:lvl w:ilvl="0" w:tplc="701A16E4">
      <w:start w:val="1"/>
      <w:numFmt w:val="bullet"/>
      <w:lvlText w:val="•"/>
      <w:lvlJc w:val="left"/>
      <w:pPr>
        <w:tabs>
          <w:tab w:val="num" w:pos="720"/>
        </w:tabs>
        <w:ind w:left="720" w:hanging="360"/>
      </w:pPr>
      <w:rPr>
        <w:rFonts w:ascii="Arial" w:hAnsi="Arial" w:hint="default"/>
      </w:rPr>
    </w:lvl>
    <w:lvl w:ilvl="1" w:tplc="9D706E08" w:tentative="1">
      <w:start w:val="1"/>
      <w:numFmt w:val="bullet"/>
      <w:lvlText w:val="•"/>
      <w:lvlJc w:val="left"/>
      <w:pPr>
        <w:tabs>
          <w:tab w:val="num" w:pos="1440"/>
        </w:tabs>
        <w:ind w:left="1440" w:hanging="360"/>
      </w:pPr>
      <w:rPr>
        <w:rFonts w:ascii="Arial" w:hAnsi="Arial" w:hint="default"/>
      </w:rPr>
    </w:lvl>
    <w:lvl w:ilvl="2" w:tplc="C86ECE54" w:tentative="1">
      <w:start w:val="1"/>
      <w:numFmt w:val="bullet"/>
      <w:lvlText w:val="•"/>
      <w:lvlJc w:val="left"/>
      <w:pPr>
        <w:tabs>
          <w:tab w:val="num" w:pos="2160"/>
        </w:tabs>
        <w:ind w:left="2160" w:hanging="360"/>
      </w:pPr>
      <w:rPr>
        <w:rFonts w:ascii="Arial" w:hAnsi="Arial" w:hint="default"/>
      </w:rPr>
    </w:lvl>
    <w:lvl w:ilvl="3" w:tplc="E8EC6D20" w:tentative="1">
      <w:start w:val="1"/>
      <w:numFmt w:val="bullet"/>
      <w:lvlText w:val="•"/>
      <w:lvlJc w:val="left"/>
      <w:pPr>
        <w:tabs>
          <w:tab w:val="num" w:pos="2880"/>
        </w:tabs>
        <w:ind w:left="2880" w:hanging="360"/>
      </w:pPr>
      <w:rPr>
        <w:rFonts w:ascii="Arial" w:hAnsi="Arial" w:hint="default"/>
      </w:rPr>
    </w:lvl>
    <w:lvl w:ilvl="4" w:tplc="03426E8E" w:tentative="1">
      <w:start w:val="1"/>
      <w:numFmt w:val="bullet"/>
      <w:lvlText w:val="•"/>
      <w:lvlJc w:val="left"/>
      <w:pPr>
        <w:tabs>
          <w:tab w:val="num" w:pos="3600"/>
        </w:tabs>
        <w:ind w:left="3600" w:hanging="360"/>
      </w:pPr>
      <w:rPr>
        <w:rFonts w:ascii="Arial" w:hAnsi="Arial" w:hint="default"/>
      </w:rPr>
    </w:lvl>
    <w:lvl w:ilvl="5" w:tplc="E00CAACE" w:tentative="1">
      <w:start w:val="1"/>
      <w:numFmt w:val="bullet"/>
      <w:lvlText w:val="•"/>
      <w:lvlJc w:val="left"/>
      <w:pPr>
        <w:tabs>
          <w:tab w:val="num" w:pos="4320"/>
        </w:tabs>
        <w:ind w:left="4320" w:hanging="360"/>
      </w:pPr>
      <w:rPr>
        <w:rFonts w:ascii="Arial" w:hAnsi="Arial" w:hint="default"/>
      </w:rPr>
    </w:lvl>
    <w:lvl w:ilvl="6" w:tplc="34ECC706" w:tentative="1">
      <w:start w:val="1"/>
      <w:numFmt w:val="bullet"/>
      <w:lvlText w:val="•"/>
      <w:lvlJc w:val="left"/>
      <w:pPr>
        <w:tabs>
          <w:tab w:val="num" w:pos="5040"/>
        </w:tabs>
        <w:ind w:left="5040" w:hanging="360"/>
      </w:pPr>
      <w:rPr>
        <w:rFonts w:ascii="Arial" w:hAnsi="Arial" w:hint="default"/>
      </w:rPr>
    </w:lvl>
    <w:lvl w:ilvl="7" w:tplc="A91625EC" w:tentative="1">
      <w:start w:val="1"/>
      <w:numFmt w:val="bullet"/>
      <w:lvlText w:val="•"/>
      <w:lvlJc w:val="left"/>
      <w:pPr>
        <w:tabs>
          <w:tab w:val="num" w:pos="5760"/>
        </w:tabs>
        <w:ind w:left="5760" w:hanging="360"/>
      </w:pPr>
      <w:rPr>
        <w:rFonts w:ascii="Arial" w:hAnsi="Arial" w:hint="default"/>
      </w:rPr>
    </w:lvl>
    <w:lvl w:ilvl="8" w:tplc="36002E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3DA29A5"/>
    <w:multiLevelType w:val="hybridMultilevel"/>
    <w:tmpl w:val="C28E5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C126E90"/>
    <w:multiLevelType w:val="hybridMultilevel"/>
    <w:tmpl w:val="38F44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3E0B27"/>
    <w:multiLevelType w:val="multilevel"/>
    <w:tmpl w:val="110EC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124188"/>
    <w:multiLevelType w:val="hybridMultilevel"/>
    <w:tmpl w:val="8F9A7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57D4369"/>
    <w:multiLevelType w:val="hybridMultilevel"/>
    <w:tmpl w:val="59801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4A79C9"/>
    <w:multiLevelType w:val="hybridMultilevel"/>
    <w:tmpl w:val="E29AD688"/>
    <w:lvl w:ilvl="0" w:tplc="4FDAEE6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71C76C0"/>
    <w:multiLevelType w:val="hybridMultilevel"/>
    <w:tmpl w:val="FA3A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D3BF1"/>
    <w:multiLevelType w:val="hybridMultilevel"/>
    <w:tmpl w:val="6B38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7F006C"/>
    <w:multiLevelType w:val="hybridMultilevel"/>
    <w:tmpl w:val="42A4F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672A81"/>
    <w:multiLevelType w:val="hybridMultilevel"/>
    <w:tmpl w:val="66461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27C55CE"/>
    <w:multiLevelType w:val="hybridMultilevel"/>
    <w:tmpl w:val="B0F41D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5EE7F40"/>
    <w:multiLevelType w:val="hybridMultilevel"/>
    <w:tmpl w:val="28862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A642B"/>
    <w:multiLevelType w:val="hybridMultilevel"/>
    <w:tmpl w:val="3E8E6238"/>
    <w:lvl w:ilvl="0" w:tplc="9ACE6820">
      <w:start w:val="1"/>
      <w:numFmt w:val="bullet"/>
      <w:lvlText w:val="•"/>
      <w:lvlJc w:val="left"/>
      <w:pPr>
        <w:tabs>
          <w:tab w:val="num" w:pos="720"/>
        </w:tabs>
        <w:ind w:left="720" w:hanging="360"/>
      </w:pPr>
      <w:rPr>
        <w:rFonts w:ascii="Arial" w:hAnsi="Arial" w:hint="default"/>
      </w:rPr>
    </w:lvl>
    <w:lvl w:ilvl="1" w:tplc="F4C013F0" w:tentative="1">
      <w:start w:val="1"/>
      <w:numFmt w:val="bullet"/>
      <w:lvlText w:val="•"/>
      <w:lvlJc w:val="left"/>
      <w:pPr>
        <w:tabs>
          <w:tab w:val="num" w:pos="1440"/>
        </w:tabs>
        <w:ind w:left="1440" w:hanging="360"/>
      </w:pPr>
      <w:rPr>
        <w:rFonts w:ascii="Arial" w:hAnsi="Arial" w:hint="default"/>
      </w:rPr>
    </w:lvl>
    <w:lvl w:ilvl="2" w:tplc="5336A54C" w:tentative="1">
      <w:start w:val="1"/>
      <w:numFmt w:val="bullet"/>
      <w:lvlText w:val="•"/>
      <w:lvlJc w:val="left"/>
      <w:pPr>
        <w:tabs>
          <w:tab w:val="num" w:pos="2160"/>
        </w:tabs>
        <w:ind w:left="2160" w:hanging="360"/>
      </w:pPr>
      <w:rPr>
        <w:rFonts w:ascii="Arial" w:hAnsi="Arial" w:hint="default"/>
      </w:rPr>
    </w:lvl>
    <w:lvl w:ilvl="3" w:tplc="CC346BAC" w:tentative="1">
      <w:start w:val="1"/>
      <w:numFmt w:val="bullet"/>
      <w:lvlText w:val="•"/>
      <w:lvlJc w:val="left"/>
      <w:pPr>
        <w:tabs>
          <w:tab w:val="num" w:pos="2880"/>
        </w:tabs>
        <w:ind w:left="2880" w:hanging="360"/>
      </w:pPr>
      <w:rPr>
        <w:rFonts w:ascii="Arial" w:hAnsi="Arial" w:hint="default"/>
      </w:rPr>
    </w:lvl>
    <w:lvl w:ilvl="4" w:tplc="2DFCA9BE" w:tentative="1">
      <w:start w:val="1"/>
      <w:numFmt w:val="bullet"/>
      <w:lvlText w:val="•"/>
      <w:lvlJc w:val="left"/>
      <w:pPr>
        <w:tabs>
          <w:tab w:val="num" w:pos="3600"/>
        </w:tabs>
        <w:ind w:left="3600" w:hanging="360"/>
      </w:pPr>
      <w:rPr>
        <w:rFonts w:ascii="Arial" w:hAnsi="Arial" w:hint="default"/>
      </w:rPr>
    </w:lvl>
    <w:lvl w:ilvl="5" w:tplc="8D685A52" w:tentative="1">
      <w:start w:val="1"/>
      <w:numFmt w:val="bullet"/>
      <w:lvlText w:val="•"/>
      <w:lvlJc w:val="left"/>
      <w:pPr>
        <w:tabs>
          <w:tab w:val="num" w:pos="4320"/>
        </w:tabs>
        <w:ind w:left="4320" w:hanging="360"/>
      </w:pPr>
      <w:rPr>
        <w:rFonts w:ascii="Arial" w:hAnsi="Arial" w:hint="default"/>
      </w:rPr>
    </w:lvl>
    <w:lvl w:ilvl="6" w:tplc="857AFF30" w:tentative="1">
      <w:start w:val="1"/>
      <w:numFmt w:val="bullet"/>
      <w:lvlText w:val="•"/>
      <w:lvlJc w:val="left"/>
      <w:pPr>
        <w:tabs>
          <w:tab w:val="num" w:pos="5040"/>
        </w:tabs>
        <w:ind w:left="5040" w:hanging="360"/>
      </w:pPr>
      <w:rPr>
        <w:rFonts w:ascii="Arial" w:hAnsi="Arial" w:hint="default"/>
      </w:rPr>
    </w:lvl>
    <w:lvl w:ilvl="7" w:tplc="8662F106" w:tentative="1">
      <w:start w:val="1"/>
      <w:numFmt w:val="bullet"/>
      <w:lvlText w:val="•"/>
      <w:lvlJc w:val="left"/>
      <w:pPr>
        <w:tabs>
          <w:tab w:val="num" w:pos="5760"/>
        </w:tabs>
        <w:ind w:left="5760" w:hanging="360"/>
      </w:pPr>
      <w:rPr>
        <w:rFonts w:ascii="Arial" w:hAnsi="Arial" w:hint="default"/>
      </w:rPr>
    </w:lvl>
    <w:lvl w:ilvl="8" w:tplc="0BF282E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236378"/>
    <w:multiLevelType w:val="multilevel"/>
    <w:tmpl w:val="7B4A62C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51A6046D"/>
    <w:multiLevelType w:val="hybridMultilevel"/>
    <w:tmpl w:val="251AB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E6DBA"/>
    <w:multiLevelType w:val="hybridMultilevel"/>
    <w:tmpl w:val="223CE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AD2D80"/>
    <w:multiLevelType w:val="hybridMultilevel"/>
    <w:tmpl w:val="71C86B08"/>
    <w:lvl w:ilvl="0" w:tplc="74AA32A6">
      <w:start w:val="1"/>
      <w:numFmt w:val="bullet"/>
      <w:lvlText w:val="•"/>
      <w:lvlJc w:val="left"/>
      <w:pPr>
        <w:tabs>
          <w:tab w:val="num" w:pos="720"/>
        </w:tabs>
        <w:ind w:left="720" w:hanging="360"/>
      </w:pPr>
      <w:rPr>
        <w:rFonts w:ascii="Arial" w:hAnsi="Arial" w:hint="default"/>
      </w:rPr>
    </w:lvl>
    <w:lvl w:ilvl="1" w:tplc="6242EBB4" w:tentative="1">
      <w:start w:val="1"/>
      <w:numFmt w:val="bullet"/>
      <w:lvlText w:val="•"/>
      <w:lvlJc w:val="left"/>
      <w:pPr>
        <w:tabs>
          <w:tab w:val="num" w:pos="1440"/>
        </w:tabs>
        <w:ind w:left="1440" w:hanging="360"/>
      </w:pPr>
      <w:rPr>
        <w:rFonts w:ascii="Arial" w:hAnsi="Arial" w:hint="default"/>
      </w:rPr>
    </w:lvl>
    <w:lvl w:ilvl="2" w:tplc="E4B23A1A" w:tentative="1">
      <w:start w:val="1"/>
      <w:numFmt w:val="bullet"/>
      <w:lvlText w:val="•"/>
      <w:lvlJc w:val="left"/>
      <w:pPr>
        <w:tabs>
          <w:tab w:val="num" w:pos="2160"/>
        </w:tabs>
        <w:ind w:left="2160" w:hanging="360"/>
      </w:pPr>
      <w:rPr>
        <w:rFonts w:ascii="Arial" w:hAnsi="Arial" w:hint="default"/>
      </w:rPr>
    </w:lvl>
    <w:lvl w:ilvl="3" w:tplc="42BE0394" w:tentative="1">
      <w:start w:val="1"/>
      <w:numFmt w:val="bullet"/>
      <w:lvlText w:val="•"/>
      <w:lvlJc w:val="left"/>
      <w:pPr>
        <w:tabs>
          <w:tab w:val="num" w:pos="2880"/>
        </w:tabs>
        <w:ind w:left="2880" w:hanging="360"/>
      </w:pPr>
      <w:rPr>
        <w:rFonts w:ascii="Arial" w:hAnsi="Arial" w:hint="default"/>
      </w:rPr>
    </w:lvl>
    <w:lvl w:ilvl="4" w:tplc="8A6CB29C" w:tentative="1">
      <w:start w:val="1"/>
      <w:numFmt w:val="bullet"/>
      <w:lvlText w:val="•"/>
      <w:lvlJc w:val="left"/>
      <w:pPr>
        <w:tabs>
          <w:tab w:val="num" w:pos="3600"/>
        </w:tabs>
        <w:ind w:left="3600" w:hanging="360"/>
      </w:pPr>
      <w:rPr>
        <w:rFonts w:ascii="Arial" w:hAnsi="Arial" w:hint="default"/>
      </w:rPr>
    </w:lvl>
    <w:lvl w:ilvl="5" w:tplc="9B800038" w:tentative="1">
      <w:start w:val="1"/>
      <w:numFmt w:val="bullet"/>
      <w:lvlText w:val="•"/>
      <w:lvlJc w:val="left"/>
      <w:pPr>
        <w:tabs>
          <w:tab w:val="num" w:pos="4320"/>
        </w:tabs>
        <w:ind w:left="4320" w:hanging="360"/>
      </w:pPr>
      <w:rPr>
        <w:rFonts w:ascii="Arial" w:hAnsi="Arial" w:hint="default"/>
      </w:rPr>
    </w:lvl>
    <w:lvl w:ilvl="6" w:tplc="AFFA7CB6" w:tentative="1">
      <w:start w:val="1"/>
      <w:numFmt w:val="bullet"/>
      <w:lvlText w:val="•"/>
      <w:lvlJc w:val="left"/>
      <w:pPr>
        <w:tabs>
          <w:tab w:val="num" w:pos="5040"/>
        </w:tabs>
        <w:ind w:left="5040" w:hanging="360"/>
      </w:pPr>
      <w:rPr>
        <w:rFonts w:ascii="Arial" w:hAnsi="Arial" w:hint="default"/>
      </w:rPr>
    </w:lvl>
    <w:lvl w:ilvl="7" w:tplc="B0AAEF9C" w:tentative="1">
      <w:start w:val="1"/>
      <w:numFmt w:val="bullet"/>
      <w:lvlText w:val="•"/>
      <w:lvlJc w:val="left"/>
      <w:pPr>
        <w:tabs>
          <w:tab w:val="num" w:pos="5760"/>
        </w:tabs>
        <w:ind w:left="5760" w:hanging="360"/>
      </w:pPr>
      <w:rPr>
        <w:rFonts w:ascii="Arial" w:hAnsi="Arial" w:hint="default"/>
      </w:rPr>
    </w:lvl>
    <w:lvl w:ilvl="8" w:tplc="C70E116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530A64"/>
    <w:multiLevelType w:val="hybridMultilevel"/>
    <w:tmpl w:val="7D38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255BA2"/>
    <w:multiLevelType w:val="hybridMultilevel"/>
    <w:tmpl w:val="2F4E1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943F8"/>
    <w:multiLevelType w:val="hybridMultilevel"/>
    <w:tmpl w:val="55D669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0746FD1"/>
    <w:multiLevelType w:val="hybridMultilevel"/>
    <w:tmpl w:val="E1BEF90E"/>
    <w:lvl w:ilvl="0" w:tplc="437E96C0">
      <w:start w:val="1"/>
      <w:numFmt w:val="bullet"/>
      <w:lvlText w:val="•"/>
      <w:lvlJc w:val="left"/>
      <w:pPr>
        <w:tabs>
          <w:tab w:val="num" w:pos="720"/>
        </w:tabs>
        <w:ind w:left="720" w:hanging="360"/>
      </w:pPr>
      <w:rPr>
        <w:rFonts w:ascii="Arial" w:hAnsi="Arial" w:hint="default"/>
      </w:rPr>
    </w:lvl>
    <w:lvl w:ilvl="1" w:tplc="CFF4557A" w:tentative="1">
      <w:start w:val="1"/>
      <w:numFmt w:val="bullet"/>
      <w:lvlText w:val="•"/>
      <w:lvlJc w:val="left"/>
      <w:pPr>
        <w:tabs>
          <w:tab w:val="num" w:pos="1440"/>
        </w:tabs>
        <w:ind w:left="1440" w:hanging="360"/>
      </w:pPr>
      <w:rPr>
        <w:rFonts w:ascii="Arial" w:hAnsi="Arial" w:hint="default"/>
      </w:rPr>
    </w:lvl>
    <w:lvl w:ilvl="2" w:tplc="AA96C1FC" w:tentative="1">
      <w:start w:val="1"/>
      <w:numFmt w:val="bullet"/>
      <w:lvlText w:val="•"/>
      <w:lvlJc w:val="left"/>
      <w:pPr>
        <w:tabs>
          <w:tab w:val="num" w:pos="2160"/>
        </w:tabs>
        <w:ind w:left="2160" w:hanging="360"/>
      </w:pPr>
      <w:rPr>
        <w:rFonts w:ascii="Arial" w:hAnsi="Arial" w:hint="default"/>
      </w:rPr>
    </w:lvl>
    <w:lvl w:ilvl="3" w:tplc="821E45C0" w:tentative="1">
      <w:start w:val="1"/>
      <w:numFmt w:val="bullet"/>
      <w:lvlText w:val="•"/>
      <w:lvlJc w:val="left"/>
      <w:pPr>
        <w:tabs>
          <w:tab w:val="num" w:pos="2880"/>
        </w:tabs>
        <w:ind w:left="2880" w:hanging="360"/>
      </w:pPr>
      <w:rPr>
        <w:rFonts w:ascii="Arial" w:hAnsi="Arial" w:hint="default"/>
      </w:rPr>
    </w:lvl>
    <w:lvl w:ilvl="4" w:tplc="592A0B9C" w:tentative="1">
      <w:start w:val="1"/>
      <w:numFmt w:val="bullet"/>
      <w:lvlText w:val="•"/>
      <w:lvlJc w:val="left"/>
      <w:pPr>
        <w:tabs>
          <w:tab w:val="num" w:pos="3600"/>
        </w:tabs>
        <w:ind w:left="3600" w:hanging="360"/>
      </w:pPr>
      <w:rPr>
        <w:rFonts w:ascii="Arial" w:hAnsi="Arial" w:hint="default"/>
      </w:rPr>
    </w:lvl>
    <w:lvl w:ilvl="5" w:tplc="D0AA8534" w:tentative="1">
      <w:start w:val="1"/>
      <w:numFmt w:val="bullet"/>
      <w:lvlText w:val="•"/>
      <w:lvlJc w:val="left"/>
      <w:pPr>
        <w:tabs>
          <w:tab w:val="num" w:pos="4320"/>
        </w:tabs>
        <w:ind w:left="4320" w:hanging="360"/>
      </w:pPr>
      <w:rPr>
        <w:rFonts w:ascii="Arial" w:hAnsi="Arial" w:hint="default"/>
      </w:rPr>
    </w:lvl>
    <w:lvl w:ilvl="6" w:tplc="A84E607E" w:tentative="1">
      <w:start w:val="1"/>
      <w:numFmt w:val="bullet"/>
      <w:lvlText w:val="•"/>
      <w:lvlJc w:val="left"/>
      <w:pPr>
        <w:tabs>
          <w:tab w:val="num" w:pos="5040"/>
        </w:tabs>
        <w:ind w:left="5040" w:hanging="360"/>
      </w:pPr>
      <w:rPr>
        <w:rFonts w:ascii="Arial" w:hAnsi="Arial" w:hint="default"/>
      </w:rPr>
    </w:lvl>
    <w:lvl w:ilvl="7" w:tplc="27E49D58" w:tentative="1">
      <w:start w:val="1"/>
      <w:numFmt w:val="bullet"/>
      <w:lvlText w:val="•"/>
      <w:lvlJc w:val="left"/>
      <w:pPr>
        <w:tabs>
          <w:tab w:val="num" w:pos="5760"/>
        </w:tabs>
        <w:ind w:left="5760" w:hanging="360"/>
      </w:pPr>
      <w:rPr>
        <w:rFonts w:ascii="Arial" w:hAnsi="Arial" w:hint="default"/>
      </w:rPr>
    </w:lvl>
    <w:lvl w:ilvl="8" w:tplc="D8D86BA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CC1FF4"/>
    <w:multiLevelType w:val="hybridMultilevel"/>
    <w:tmpl w:val="29309A88"/>
    <w:lvl w:ilvl="0" w:tplc="FE8C0FE8">
      <w:start w:val="1"/>
      <w:numFmt w:val="bullet"/>
      <w:lvlText w:val="•"/>
      <w:lvlJc w:val="left"/>
      <w:pPr>
        <w:tabs>
          <w:tab w:val="num" w:pos="720"/>
        </w:tabs>
        <w:ind w:left="720" w:hanging="360"/>
      </w:pPr>
      <w:rPr>
        <w:rFonts w:ascii="Arial" w:hAnsi="Arial" w:hint="default"/>
      </w:rPr>
    </w:lvl>
    <w:lvl w:ilvl="1" w:tplc="A9B62028" w:tentative="1">
      <w:start w:val="1"/>
      <w:numFmt w:val="bullet"/>
      <w:lvlText w:val="•"/>
      <w:lvlJc w:val="left"/>
      <w:pPr>
        <w:tabs>
          <w:tab w:val="num" w:pos="1440"/>
        </w:tabs>
        <w:ind w:left="1440" w:hanging="360"/>
      </w:pPr>
      <w:rPr>
        <w:rFonts w:ascii="Arial" w:hAnsi="Arial" w:hint="default"/>
      </w:rPr>
    </w:lvl>
    <w:lvl w:ilvl="2" w:tplc="FFAE44A0" w:tentative="1">
      <w:start w:val="1"/>
      <w:numFmt w:val="bullet"/>
      <w:lvlText w:val="•"/>
      <w:lvlJc w:val="left"/>
      <w:pPr>
        <w:tabs>
          <w:tab w:val="num" w:pos="2160"/>
        </w:tabs>
        <w:ind w:left="2160" w:hanging="360"/>
      </w:pPr>
      <w:rPr>
        <w:rFonts w:ascii="Arial" w:hAnsi="Arial" w:hint="default"/>
      </w:rPr>
    </w:lvl>
    <w:lvl w:ilvl="3" w:tplc="157A5756" w:tentative="1">
      <w:start w:val="1"/>
      <w:numFmt w:val="bullet"/>
      <w:lvlText w:val="•"/>
      <w:lvlJc w:val="left"/>
      <w:pPr>
        <w:tabs>
          <w:tab w:val="num" w:pos="2880"/>
        </w:tabs>
        <w:ind w:left="2880" w:hanging="360"/>
      </w:pPr>
      <w:rPr>
        <w:rFonts w:ascii="Arial" w:hAnsi="Arial" w:hint="default"/>
      </w:rPr>
    </w:lvl>
    <w:lvl w:ilvl="4" w:tplc="E88CCE7E" w:tentative="1">
      <w:start w:val="1"/>
      <w:numFmt w:val="bullet"/>
      <w:lvlText w:val="•"/>
      <w:lvlJc w:val="left"/>
      <w:pPr>
        <w:tabs>
          <w:tab w:val="num" w:pos="3600"/>
        </w:tabs>
        <w:ind w:left="3600" w:hanging="360"/>
      </w:pPr>
      <w:rPr>
        <w:rFonts w:ascii="Arial" w:hAnsi="Arial" w:hint="default"/>
      </w:rPr>
    </w:lvl>
    <w:lvl w:ilvl="5" w:tplc="5486F3C0" w:tentative="1">
      <w:start w:val="1"/>
      <w:numFmt w:val="bullet"/>
      <w:lvlText w:val="•"/>
      <w:lvlJc w:val="left"/>
      <w:pPr>
        <w:tabs>
          <w:tab w:val="num" w:pos="4320"/>
        </w:tabs>
        <w:ind w:left="4320" w:hanging="360"/>
      </w:pPr>
      <w:rPr>
        <w:rFonts w:ascii="Arial" w:hAnsi="Arial" w:hint="default"/>
      </w:rPr>
    </w:lvl>
    <w:lvl w:ilvl="6" w:tplc="B074CA66" w:tentative="1">
      <w:start w:val="1"/>
      <w:numFmt w:val="bullet"/>
      <w:lvlText w:val="•"/>
      <w:lvlJc w:val="left"/>
      <w:pPr>
        <w:tabs>
          <w:tab w:val="num" w:pos="5040"/>
        </w:tabs>
        <w:ind w:left="5040" w:hanging="360"/>
      </w:pPr>
      <w:rPr>
        <w:rFonts w:ascii="Arial" w:hAnsi="Arial" w:hint="default"/>
      </w:rPr>
    </w:lvl>
    <w:lvl w:ilvl="7" w:tplc="4B86E908" w:tentative="1">
      <w:start w:val="1"/>
      <w:numFmt w:val="bullet"/>
      <w:lvlText w:val="•"/>
      <w:lvlJc w:val="left"/>
      <w:pPr>
        <w:tabs>
          <w:tab w:val="num" w:pos="5760"/>
        </w:tabs>
        <w:ind w:left="5760" w:hanging="360"/>
      </w:pPr>
      <w:rPr>
        <w:rFonts w:ascii="Arial" w:hAnsi="Arial" w:hint="default"/>
      </w:rPr>
    </w:lvl>
    <w:lvl w:ilvl="8" w:tplc="7ADA994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62110F"/>
    <w:multiLevelType w:val="hybridMultilevel"/>
    <w:tmpl w:val="CC82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86470"/>
    <w:multiLevelType w:val="hybridMultilevel"/>
    <w:tmpl w:val="E858106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4"/>
  </w:num>
  <w:num w:numId="2">
    <w:abstractNumId w:val="31"/>
  </w:num>
  <w:num w:numId="3">
    <w:abstractNumId w:val="21"/>
  </w:num>
  <w:num w:numId="4">
    <w:abstractNumId w:val="34"/>
  </w:num>
  <w:num w:numId="5">
    <w:abstractNumId w:val="35"/>
  </w:num>
  <w:num w:numId="6">
    <w:abstractNumId w:val="28"/>
  </w:num>
  <w:num w:numId="7">
    <w:abstractNumId w:val="12"/>
  </w:num>
  <w:num w:numId="8">
    <w:abstractNumId w:val="4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3"/>
  </w:num>
  <w:num w:numId="12">
    <w:abstractNumId w:val="5"/>
  </w:num>
  <w:num w:numId="13">
    <w:abstractNumId w:val="42"/>
  </w:num>
  <w:num w:numId="14">
    <w:abstractNumId w:val="2"/>
  </w:num>
  <w:num w:numId="15">
    <w:abstractNumId w:val="0"/>
  </w:num>
  <w:num w:numId="16">
    <w:abstractNumId w:val="38"/>
  </w:num>
  <w:num w:numId="17">
    <w:abstractNumId w:val="9"/>
  </w:num>
  <w:num w:numId="18">
    <w:abstractNumId w:val="18"/>
  </w:num>
  <w:num w:numId="19">
    <w:abstractNumId w:val="14"/>
  </w:num>
  <w:num w:numId="20">
    <w:abstractNumId w:val="24"/>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9"/>
  </w:num>
  <w:num w:numId="24">
    <w:abstractNumId w:val="25"/>
  </w:num>
  <w:num w:numId="25">
    <w:abstractNumId w:val="26"/>
  </w:num>
  <w:num w:numId="26">
    <w:abstractNumId w:val="37"/>
  </w:num>
  <w:num w:numId="27">
    <w:abstractNumId w:val="1"/>
  </w:num>
  <w:num w:numId="28">
    <w:abstractNumId w:val="30"/>
  </w:num>
  <w:num w:numId="29">
    <w:abstractNumId w:val="39"/>
  </w:num>
  <w:num w:numId="30">
    <w:abstractNumId w:val="7"/>
  </w:num>
  <w:num w:numId="31">
    <w:abstractNumId w:val="36"/>
  </w:num>
  <w:num w:numId="32">
    <w:abstractNumId w:val="16"/>
  </w:num>
  <w:num w:numId="33">
    <w:abstractNumId w:val="32"/>
  </w:num>
  <w:num w:numId="34">
    <w:abstractNumId w:val="40"/>
  </w:num>
  <w:num w:numId="35">
    <w:abstractNumId w:val="8"/>
  </w:num>
  <w:num w:numId="36">
    <w:abstractNumId w:val="41"/>
  </w:num>
  <w:num w:numId="37">
    <w:abstractNumId w:val="19"/>
  </w:num>
  <w:num w:numId="38">
    <w:abstractNumId w:val="11"/>
  </w:num>
  <w:num w:numId="39">
    <w:abstractNumId w:val="6"/>
  </w:num>
  <w:num w:numId="40">
    <w:abstractNumId w:val="3"/>
  </w:num>
  <w:num w:numId="41">
    <w:abstractNumId w:val="13"/>
  </w:num>
  <w:num w:numId="42">
    <w:abstractNumId w:val="10"/>
  </w:num>
  <w:num w:numId="43">
    <w:abstractNumId w:val="17"/>
  </w:num>
  <w:num w:numId="44">
    <w:abstractNumId w:val="15"/>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9"/>
    <w:rsid w:val="00000E86"/>
    <w:rsid w:val="0000375B"/>
    <w:rsid w:val="00004185"/>
    <w:rsid w:val="00006F17"/>
    <w:rsid w:val="0001016A"/>
    <w:rsid w:val="00012F34"/>
    <w:rsid w:val="000165DC"/>
    <w:rsid w:val="00022E05"/>
    <w:rsid w:val="000264C7"/>
    <w:rsid w:val="00030000"/>
    <w:rsid w:val="00051FD8"/>
    <w:rsid w:val="00070413"/>
    <w:rsid w:val="00071F4B"/>
    <w:rsid w:val="000747C9"/>
    <w:rsid w:val="0008075C"/>
    <w:rsid w:val="000816B8"/>
    <w:rsid w:val="00082B88"/>
    <w:rsid w:val="00083FB3"/>
    <w:rsid w:val="00085471"/>
    <w:rsid w:val="000963EC"/>
    <w:rsid w:val="000A1562"/>
    <w:rsid w:val="000A61F9"/>
    <w:rsid w:val="000B24F9"/>
    <w:rsid w:val="000B5BC7"/>
    <w:rsid w:val="000B7C8D"/>
    <w:rsid w:val="000C1129"/>
    <w:rsid w:val="000C4A7B"/>
    <w:rsid w:val="000D0D2C"/>
    <w:rsid w:val="000D254D"/>
    <w:rsid w:val="000D382B"/>
    <w:rsid w:val="000D3B27"/>
    <w:rsid w:val="000E1AB7"/>
    <w:rsid w:val="000E29FF"/>
    <w:rsid w:val="000E69F2"/>
    <w:rsid w:val="000E72FA"/>
    <w:rsid w:val="000F53DF"/>
    <w:rsid w:val="001007A2"/>
    <w:rsid w:val="001018CF"/>
    <w:rsid w:val="0010587B"/>
    <w:rsid w:val="00110FFF"/>
    <w:rsid w:val="00115E16"/>
    <w:rsid w:val="00126BCC"/>
    <w:rsid w:val="00131D1B"/>
    <w:rsid w:val="00131DD2"/>
    <w:rsid w:val="00132A58"/>
    <w:rsid w:val="00133EA5"/>
    <w:rsid w:val="0013741E"/>
    <w:rsid w:val="00140EF0"/>
    <w:rsid w:val="001431C6"/>
    <w:rsid w:val="00143D46"/>
    <w:rsid w:val="00144EB2"/>
    <w:rsid w:val="0015432D"/>
    <w:rsid w:val="0016219A"/>
    <w:rsid w:val="001641D5"/>
    <w:rsid w:val="00171CBA"/>
    <w:rsid w:val="00183D42"/>
    <w:rsid w:val="00191D95"/>
    <w:rsid w:val="00192A6C"/>
    <w:rsid w:val="001967BF"/>
    <w:rsid w:val="001B0CF5"/>
    <w:rsid w:val="001B7E3B"/>
    <w:rsid w:val="001C0B86"/>
    <w:rsid w:val="001D0837"/>
    <w:rsid w:val="001D155F"/>
    <w:rsid w:val="001D4889"/>
    <w:rsid w:val="001E1601"/>
    <w:rsid w:val="001E4C1A"/>
    <w:rsid w:val="001E53D8"/>
    <w:rsid w:val="001F5DCF"/>
    <w:rsid w:val="002010B7"/>
    <w:rsid w:val="002013EE"/>
    <w:rsid w:val="00206BC6"/>
    <w:rsid w:val="00211750"/>
    <w:rsid w:val="002144A4"/>
    <w:rsid w:val="00216AE1"/>
    <w:rsid w:val="00223591"/>
    <w:rsid w:val="002237E9"/>
    <w:rsid w:val="00230B7C"/>
    <w:rsid w:val="00231D1E"/>
    <w:rsid w:val="00232847"/>
    <w:rsid w:val="0023377F"/>
    <w:rsid w:val="002408E5"/>
    <w:rsid w:val="00242A60"/>
    <w:rsid w:val="002462A0"/>
    <w:rsid w:val="00247B90"/>
    <w:rsid w:val="00250BFC"/>
    <w:rsid w:val="0025306E"/>
    <w:rsid w:val="00253DDC"/>
    <w:rsid w:val="00255313"/>
    <w:rsid w:val="00255DBC"/>
    <w:rsid w:val="00257089"/>
    <w:rsid w:val="0026001B"/>
    <w:rsid w:val="00260234"/>
    <w:rsid w:val="002627E6"/>
    <w:rsid w:val="00266808"/>
    <w:rsid w:val="00271880"/>
    <w:rsid w:val="00273AE6"/>
    <w:rsid w:val="002763A9"/>
    <w:rsid w:val="002829C3"/>
    <w:rsid w:val="00282E41"/>
    <w:rsid w:val="002856B2"/>
    <w:rsid w:val="002A597C"/>
    <w:rsid w:val="002B0E5D"/>
    <w:rsid w:val="002B4EDA"/>
    <w:rsid w:val="002B4F45"/>
    <w:rsid w:val="002B60E0"/>
    <w:rsid w:val="002C527C"/>
    <w:rsid w:val="002E1370"/>
    <w:rsid w:val="002E3A11"/>
    <w:rsid w:val="002E3F43"/>
    <w:rsid w:val="002F2CE6"/>
    <w:rsid w:val="002F5BE4"/>
    <w:rsid w:val="002F6286"/>
    <w:rsid w:val="002F7AB6"/>
    <w:rsid w:val="0030135D"/>
    <w:rsid w:val="0030373D"/>
    <w:rsid w:val="00307CF6"/>
    <w:rsid w:val="00310C3E"/>
    <w:rsid w:val="00311971"/>
    <w:rsid w:val="00315061"/>
    <w:rsid w:val="00315997"/>
    <w:rsid w:val="00316259"/>
    <w:rsid w:val="00316CD0"/>
    <w:rsid w:val="0032084A"/>
    <w:rsid w:val="003216D2"/>
    <w:rsid w:val="003309F1"/>
    <w:rsid w:val="003313DC"/>
    <w:rsid w:val="00332430"/>
    <w:rsid w:val="003339C9"/>
    <w:rsid w:val="0033488D"/>
    <w:rsid w:val="00335A0A"/>
    <w:rsid w:val="00343336"/>
    <w:rsid w:val="00343EE9"/>
    <w:rsid w:val="0035010F"/>
    <w:rsid w:val="00354538"/>
    <w:rsid w:val="003606A7"/>
    <w:rsid w:val="003618BA"/>
    <w:rsid w:val="00366BC8"/>
    <w:rsid w:val="0037084D"/>
    <w:rsid w:val="00374EA7"/>
    <w:rsid w:val="003758AC"/>
    <w:rsid w:val="0038326D"/>
    <w:rsid w:val="0038493B"/>
    <w:rsid w:val="003869CC"/>
    <w:rsid w:val="00393482"/>
    <w:rsid w:val="00393FDE"/>
    <w:rsid w:val="00397501"/>
    <w:rsid w:val="003A5EFD"/>
    <w:rsid w:val="003B21C7"/>
    <w:rsid w:val="003B30F2"/>
    <w:rsid w:val="003B584D"/>
    <w:rsid w:val="003B6D6B"/>
    <w:rsid w:val="003C3826"/>
    <w:rsid w:val="003D2498"/>
    <w:rsid w:val="003D4071"/>
    <w:rsid w:val="003F38BB"/>
    <w:rsid w:val="003F46B7"/>
    <w:rsid w:val="003F5DEB"/>
    <w:rsid w:val="00401CB1"/>
    <w:rsid w:val="00401F99"/>
    <w:rsid w:val="004070A1"/>
    <w:rsid w:val="00407DA2"/>
    <w:rsid w:val="00412B59"/>
    <w:rsid w:val="00412F4E"/>
    <w:rsid w:val="00423BCB"/>
    <w:rsid w:val="004265DB"/>
    <w:rsid w:val="00426A53"/>
    <w:rsid w:val="004332E4"/>
    <w:rsid w:val="00433FF7"/>
    <w:rsid w:val="00437102"/>
    <w:rsid w:val="00441DB8"/>
    <w:rsid w:val="004424E2"/>
    <w:rsid w:val="004427FA"/>
    <w:rsid w:val="00445E14"/>
    <w:rsid w:val="004612AA"/>
    <w:rsid w:val="00465FF9"/>
    <w:rsid w:val="004750C8"/>
    <w:rsid w:val="00476F35"/>
    <w:rsid w:val="004806E5"/>
    <w:rsid w:val="00483870"/>
    <w:rsid w:val="00486624"/>
    <w:rsid w:val="00493848"/>
    <w:rsid w:val="004A5783"/>
    <w:rsid w:val="004B3240"/>
    <w:rsid w:val="004B42FD"/>
    <w:rsid w:val="004B7D30"/>
    <w:rsid w:val="004C1144"/>
    <w:rsid w:val="004C5AA1"/>
    <w:rsid w:val="004C5DEF"/>
    <w:rsid w:val="004D2DD4"/>
    <w:rsid w:val="004D59D1"/>
    <w:rsid w:val="004D7204"/>
    <w:rsid w:val="004E15BA"/>
    <w:rsid w:val="004E18A0"/>
    <w:rsid w:val="004E4618"/>
    <w:rsid w:val="004F16CA"/>
    <w:rsid w:val="004F2C16"/>
    <w:rsid w:val="0050272D"/>
    <w:rsid w:val="0051030C"/>
    <w:rsid w:val="005142FD"/>
    <w:rsid w:val="00517A45"/>
    <w:rsid w:val="005208FA"/>
    <w:rsid w:val="005244E4"/>
    <w:rsid w:val="00535AC5"/>
    <w:rsid w:val="00542CFD"/>
    <w:rsid w:val="00543EF0"/>
    <w:rsid w:val="005459E5"/>
    <w:rsid w:val="00550C43"/>
    <w:rsid w:val="00554C88"/>
    <w:rsid w:val="00562ED7"/>
    <w:rsid w:val="00563CFA"/>
    <w:rsid w:val="00573947"/>
    <w:rsid w:val="00573ACB"/>
    <w:rsid w:val="00575DCA"/>
    <w:rsid w:val="00580934"/>
    <w:rsid w:val="00582840"/>
    <w:rsid w:val="00582941"/>
    <w:rsid w:val="0058403C"/>
    <w:rsid w:val="00587A64"/>
    <w:rsid w:val="00587D6A"/>
    <w:rsid w:val="00595852"/>
    <w:rsid w:val="00596477"/>
    <w:rsid w:val="005972E6"/>
    <w:rsid w:val="005A176B"/>
    <w:rsid w:val="005A3D0A"/>
    <w:rsid w:val="005A6971"/>
    <w:rsid w:val="005B455F"/>
    <w:rsid w:val="005B4CF6"/>
    <w:rsid w:val="005B6B2E"/>
    <w:rsid w:val="005C2880"/>
    <w:rsid w:val="005C2EFD"/>
    <w:rsid w:val="005C2F1B"/>
    <w:rsid w:val="005C5C97"/>
    <w:rsid w:val="005D0CD6"/>
    <w:rsid w:val="005D24C2"/>
    <w:rsid w:val="005D3568"/>
    <w:rsid w:val="005D45DD"/>
    <w:rsid w:val="005D4AA0"/>
    <w:rsid w:val="005E1BE7"/>
    <w:rsid w:val="005E201A"/>
    <w:rsid w:val="005E7C30"/>
    <w:rsid w:val="005F552C"/>
    <w:rsid w:val="00611980"/>
    <w:rsid w:val="0061656A"/>
    <w:rsid w:val="00623BC7"/>
    <w:rsid w:val="00623FD9"/>
    <w:rsid w:val="00625924"/>
    <w:rsid w:val="00634E0A"/>
    <w:rsid w:val="00636BF9"/>
    <w:rsid w:val="00643F2A"/>
    <w:rsid w:val="00653E0C"/>
    <w:rsid w:val="0065558D"/>
    <w:rsid w:val="0065688C"/>
    <w:rsid w:val="006570D9"/>
    <w:rsid w:val="00657D35"/>
    <w:rsid w:val="006633A0"/>
    <w:rsid w:val="006646D5"/>
    <w:rsid w:val="00666F84"/>
    <w:rsid w:val="0067388F"/>
    <w:rsid w:val="00676F60"/>
    <w:rsid w:val="00681D29"/>
    <w:rsid w:val="00691FF8"/>
    <w:rsid w:val="00693195"/>
    <w:rsid w:val="006A255B"/>
    <w:rsid w:val="006A7EF4"/>
    <w:rsid w:val="006B344F"/>
    <w:rsid w:val="006B3748"/>
    <w:rsid w:val="006B38AA"/>
    <w:rsid w:val="006B6022"/>
    <w:rsid w:val="006B7FD0"/>
    <w:rsid w:val="006C0C7B"/>
    <w:rsid w:val="006C25B7"/>
    <w:rsid w:val="006C71E8"/>
    <w:rsid w:val="006D7F29"/>
    <w:rsid w:val="006E0036"/>
    <w:rsid w:val="006E5165"/>
    <w:rsid w:val="006E5BB1"/>
    <w:rsid w:val="006E72A7"/>
    <w:rsid w:val="006F6000"/>
    <w:rsid w:val="00714A9D"/>
    <w:rsid w:val="00722FEE"/>
    <w:rsid w:val="00724223"/>
    <w:rsid w:val="007258DF"/>
    <w:rsid w:val="00731A36"/>
    <w:rsid w:val="007341D4"/>
    <w:rsid w:val="00735F32"/>
    <w:rsid w:val="00750521"/>
    <w:rsid w:val="00752912"/>
    <w:rsid w:val="0076222D"/>
    <w:rsid w:val="007634D5"/>
    <w:rsid w:val="0076597A"/>
    <w:rsid w:val="00767557"/>
    <w:rsid w:val="00780F72"/>
    <w:rsid w:val="00781DA8"/>
    <w:rsid w:val="007834C2"/>
    <w:rsid w:val="00784798"/>
    <w:rsid w:val="00792068"/>
    <w:rsid w:val="007963C1"/>
    <w:rsid w:val="007A313B"/>
    <w:rsid w:val="007A4D20"/>
    <w:rsid w:val="007B3163"/>
    <w:rsid w:val="007B3C00"/>
    <w:rsid w:val="007B3C4D"/>
    <w:rsid w:val="007B7E9F"/>
    <w:rsid w:val="007C1DF5"/>
    <w:rsid w:val="007D2089"/>
    <w:rsid w:val="007D2459"/>
    <w:rsid w:val="007D7584"/>
    <w:rsid w:val="007E05A3"/>
    <w:rsid w:val="007E3BCC"/>
    <w:rsid w:val="007F025E"/>
    <w:rsid w:val="007F375D"/>
    <w:rsid w:val="007F4948"/>
    <w:rsid w:val="007F6A61"/>
    <w:rsid w:val="007F7881"/>
    <w:rsid w:val="008010B6"/>
    <w:rsid w:val="00810F06"/>
    <w:rsid w:val="0081269F"/>
    <w:rsid w:val="0081362F"/>
    <w:rsid w:val="00814CD3"/>
    <w:rsid w:val="00815BAC"/>
    <w:rsid w:val="00817594"/>
    <w:rsid w:val="00821AA3"/>
    <w:rsid w:val="00827326"/>
    <w:rsid w:val="00831EA5"/>
    <w:rsid w:val="0083373E"/>
    <w:rsid w:val="00833A4C"/>
    <w:rsid w:val="00837113"/>
    <w:rsid w:val="00837C86"/>
    <w:rsid w:val="008415FE"/>
    <w:rsid w:val="0084411D"/>
    <w:rsid w:val="00846C93"/>
    <w:rsid w:val="008501BB"/>
    <w:rsid w:val="00856A62"/>
    <w:rsid w:val="00863B4A"/>
    <w:rsid w:val="00863C81"/>
    <w:rsid w:val="0087010A"/>
    <w:rsid w:val="00871F5F"/>
    <w:rsid w:val="00872C14"/>
    <w:rsid w:val="00875892"/>
    <w:rsid w:val="008759F0"/>
    <w:rsid w:val="008762EC"/>
    <w:rsid w:val="00876FD2"/>
    <w:rsid w:val="00877C45"/>
    <w:rsid w:val="00880112"/>
    <w:rsid w:val="00890109"/>
    <w:rsid w:val="00890609"/>
    <w:rsid w:val="008911B4"/>
    <w:rsid w:val="00891ACD"/>
    <w:rsid w:val="008973CF"/>
    <w:rsid w:val="008B3438"/>
    <w:rsid w:val="008B6575"/>
    <w:rsid w:val="008B79E7"/>
    <w:rsid w:val="008C3F4F"/>
    <w:rsid w:val="008C4D57"/>
    <w:rsid w:val="008C72E2"/>
    <w:rsid w:val="008D0253"/>
    <w:rsid w:val="008D0867"/>
    <w:rsid w:val="008D1174"/>
    <w:rsid w:val="008D1214"/>
    <w:rsid w:val="008D17DB"/>
    <w:rsid w:val="008D296B"/>
    <w:rsid w:val="008D3097"/>
    <w:rsid w:val="008D4CF1"/>
    <w:rsid w:val="008D5730"/>
    <w:rsid w:val="008E0EB6"/>
    <w:rsid w:val="008E3EB3"/>
    <w:rsid w:val="008E5310"/>
    <w:rsid w:val="008E7458"/>
    <w:rsid w:val="008E78A3"/>
    <w:rsid w:val="00904B21"/>
    <w:rsid w:val="009075B4"/>
    <w:rsid w:val="00916502"/>
    <w:rsid w:val="0092081D"/>
    <w:rsid w:val="00925803"/>
    <w:rsid w:val="00930166"/>
    <w:rsid w:val="00934A68"/>
    <w:rsid w:val="00941026"/>
    <w:rsid w:val="00942AAE"/>
    <w:rsid w:val="00943B5F"/>
    <w:rsid w:val="00950125"/>
    <w:rsid w:val="00952496"/>
    <w:rsid w:val="00957692"/>
    <w:rsid w:val="009600CA"/>
    <w:rsid w:val="00961273"/>
    <w:rsid w:val="0096145C"/>
    <w:rsid w:val="009652B5"/>
    <w:rsid w:val="0097010D"/>
    <w:rsid w:val="009874BC"/>
    <w:rsid w:val="009917D2"/>
    <w:rsid w:val="00993CA2"/>
    <w:rsid w:val="00993DCD"/>
    <w:rsid w:val="00994350"/>
    <w:rsid w:val="00994BD4"/>
    <w:rsid w:val="00995F63"/>
    <w:rsid w:val="009A04FF"/>
    <w:rsid w:val="009A053E"/>
    <w:rsid w:val="009A0D6E"/>
    <w:rsid w:val="009A1BBF"/>
    <w:rsid w:val="009A4B35"/>
    <w:rsid w:val="009B157D"/>
    <w:rsid w:val="009B56FA"/>
    <w:rsid w:val="009B5FDB"/>
    <w:rsid w:val="009B61B6"/>
    <w:rsid w:val="009B7440"/>
    <w:rsid w:val="009B7D4E"/>
    <w:rsid w:val="009C30DE"/>
    <w:rsid w:val="009C42DB"/>
    <w:rsid w:val="009E20A2"/>
    <w:rsid w:val="009F6B98"/>
    <w:rsid w:val="00A05A92"/>
    <w:rsid w:val="00A06477"/>
    <w:rsid w:val="00A105A9"/>
    <w:rsid w:val="00A1228E"/>
    <w:rsid w:val="00A15569"/>
    <w:rsid w:val="00A17843"/>
    <w:rsid w:val="00A201AE"/>
    <w:rsid w:val="00A261BB"/>
    <w:rsid w:val="00A34143"/>
    <w:rsid w:val="00A35EEC"/>
    <w:rsid w:val="00A40F42"/>
    <w:rsid w:val="00A41509"/>
    <w:rsid w:val="00A50063"/>
    <w:rsid w:val="00A509DB"/>
    <w:rsid w:val="00A520A4"/>
    <w:rsid w:val="00A53D13"/>
    <w:rsid w:val="00A541E7"/>
    <w:rsid w:val="00A662E1"/>
    <w:rsid w:val="00A665E6"/>
    <w:rsid w:val="00A7241B"/>
    <w:rsid w:val="00A760A5"/>
    <w:rsid w:val="00A767E4"/>
    <w:rsid w:val="00A76B3F"/>
    <w:rsid w:val="00A86AF8"/>
    <w:rsid w:val="00A90C99"/>
    <w:rsid w:val="00A91397"/>
    <w:rsid w:val="00A95401"/>
    <w:rsid w:val="00A9708B"/>
    <w:rsid w:val="00AA444E"/>
    <w:rsid w:val="00AA716D"/>
    <w:rsid w:val="00AA7B15"/>
    <w:rsid w:val="00AB256A"/>
    <w:rsid w:val="00AB2C6C"/>
    <w:rsid w:val="00AB4FC2"/>
    <w:rsid w:val="00AB7FED"/>
    <w:rsid w:val="00AC15AA"/>
    <w:rsid w:val="00AC2B09"/>
    <w:rsid w:val="00AD3772"/>
    <w:rsid w:val="00AD44AB"/>
    <w:rsid w:val="00AE36C6"/>
    <w:rsid w:val="00AE4C81"/>
    <w:rsid w:val="00AE7A7B"/>
    <w:rsid w:val="00AF6684"/>
    <w:rsid w:val="00B01C57"/>
    <w:rsid w:val="00B1393E"/>
    <w:rsid w:val="00B14D18"/>
    <w:rsid w:val="00B25591"/>
    <w:rsid w:val="00B333D8"/>
    <w:rsid w:val="00B34F2D"/>
    <w:rsid w:val="00B35DDC"/>
    <w:rsid w:val="00B3726D"/>
    <w:rsid w:val="00B376EE"/>
    <w:rsid w:val="00B409FF"/>
    <w:rsid w:val="00B44BCA"/>
    <w:rsid w:val="00B473BC"/>
    <w:rsid w:val="00B47A7A"/>
    <w:rsid w:val="00B5170B"/>
    <w:rsid w:val="00B53D9F"/>
    <w:rsid w:val="00B61791"/>
    <w:rsid w:val="00B72404"/>
    <w:rsid w:val="00B80321"/>
    <w:rsid w:val="00B80422"/>
    <w:rsid w:val="00B8150C"/>
    <w:rsid w:val="00B82698"/>
    <w:rsid w:val="00B879CB"/>
    <w:rsid w:val="00B913D7"/>
    <w:rsid w:val="00B940C4"/>
    <w:rsid w:val="00B95A75"/>
    <w:rsid w:val="00BA0372"/>
    <w:rsid w:val="00BA0D22"/>
    <w:rsid w:val="00BA4C46"/>
    <w:rsid w:val="00BA6927"/>
    <w:rsid w:val="00BB416A"/>
    <w:rsid w:val="00BB5B56"/>
    <w:rsid w:val="00BB7D58"/>
    <w:rsid w:val="00BC16D2"/>
    <w:rsid w:val="00BC6B03"/>
    <w:rsid w:val="00BC7AC2"/>
    <w:rsid w:val="00BD3C39"/>
    <w:rsid w:val="00BE40C0"/>
    <w:rsid w:val="00BE7959"/>
    <w:rsid w:val="00BF17BD"/>
    <w:rsid w:val="00BF1C30"/>
    <w:rsid w:val="00BF34A2"/>
    <w:rsid w:val="00BF5C9F"/>
    <w:rsid w:val="00BF7EA0"/>
    <w:rsid w:val="00C01976"/>
    <w:rsid w:val="00C04EBC"/>
    <w:rsid w:val="00C05998"/>
    <w:rsid w:val="00C07293"/>
    <w:rsid w:val="00C075B4"/>
    <w:rsid w:val="00C1084E"/>
    <w:rsid w:val="00C12547"/>
    <w:rsid w:val="00C147BC"/>
    <w:rsid w:val="00C32CED"/>
    <w:rsid w:val="00C35607"/>
    <w:rsid w:val="00C44A1C"/>
    <w:rsid w:val="00C45CBE"/>
    <w:rsid w:val="00C70F72"/>
    <w:rsid w:val="00C72289"/>
    <w:rsid w:val="00C74197"/>
    <w:rsid w:val="00C910A0"/>
    <w:rsid w:val="00C93A45"/>
    <w:rsid w:val="00C93B4F"/>
    <w:rsid w:val="00C95F0D"/>
    <w:rsid w:val="00C95F32"/>
    <w:rsid w:val="00C966FB"/>
    <w:rsid w:val="00CA13E1"/>
    <w:rsid w:val="00CB0838"/>
    <w:rsid w:val="00CB23CD"/>
    <w:rsid w:val="00CB6643"/>
    <w:rsid w:val="00CC2849"/>
    <w:rsid w:val="00CC390F"/>
    <w:rsid w:val="00CC3983"/>
    <w:rsid w:val="00CC4B0A"/>
    <w:rsid w:val="00CC4E26"/>
    <w:rsid w:val="00CC784F"/>
    <w:rsid w:val="00CD5074"/>
    <w:rsid w:val="00CD7522"/>
    <w:rsid w:val="00CE1858"/>
    <w:rsid w:val="00CE3CB8"/>
    <w:rsid w:val="00CE4ED0"/>
    <w:rsid w:val="00CF14B8"/>
    <w:rsid w:val="00CF261E"/>
    <w:rsid w:val="00D04C8E"/>
    <w:rsid w:val="00D13AFE"/>
    <w:rsid w:val="00D13DD5"/>
    <w:rsid w:val="00D17447"/>
    <w:rsid w:val="00D177AE"/>
    <w:rsid w:val="00D33022"/>
    <w:rsid w:val="00D331AC"/>
    <w:rsid w:val="00D33E0D"/>
    <w:rsid w:val="00D34462"/>
    <w:rsid w:val="00D34799"/>
    <w:rsid w:val="00D35230"/>
    <w:rsid w:val="00D36B3D"/>
    <w:rsid w:val="00D41F64"/>
    <w:rsid w:val="00D52736"/>
    <w:rsid w:val="00D569AF"/>
    <w:rsid w:val="00D56B0E"/>
    <w:rsid w:val="00D57E52"/>
    <w:rsid w:val="00D62CE2"/>
    <w:rsid w:val="00D654EF"/>
    <w:rsid w:val="00D66AA2"/>
    <w:rsid w:val="00D71BB9"/>
    <w:rsid w:val="00D946ED"/>
    <w:rsid w:val="00DB40CB"/>
    <w:rsid w:val="00DB7B95"/>
    <w:rsid w:val="00DC42D8"/>
    <w:rsid w:val="00DC55CA"/>
    <w:rsid w:val="00DC6863"/>
    <w:rsid w:val="00DC7B3A"/>
    <w:rsid w:val="00DD0E4E"/>
    <w:rsid w:val="00DD12B6"/>
    <w:rsid w:val="00DE5D76"/>
    <w:rsid w:val="00DF2550"/>
    <w:rsid w:val="00E02935"/>
    <w:rsid w:val="00E06A54"/>
    <w:rsid w:val="00E111ED"/>
    <w:rsid w:val="00E118B3"/>
    <w:rsid w:val="00E11B7D"/>
    <w:rsid w:val="00E12294"/>
    <w:rsid w:val="00E17B55"/>
    <w:rsid w:val="00E23F58"/>
    <w:rsid w:val="00E24729"/>
    <w:rsid w:val="00E30DB7"/>
    <w:rsid w:val="00E30F2C"/>
    <w:rsid w:val="00E3251D"/>
    <w:rsid w:val="00E3339E"/>
    <w:rsid w:val="00E355D2"/>
    <w:rsid w:val="00E35D16"/>
    <w:rsid w:val="00E463AC"/>
    <w:rsid w:val="00E545BB"/>
    <w:rsid w:val="00E56721"/>
    <w:rsid w:val="00E6209E"/>
    <w:rsid w:val="00E63631"/>
    <w:rsid w:val="00E66DE9"/>
    <w:rsid w:val="00E8088E"/>
    <w:rsid w:val="00E81251"/>
    <w:rsid w:val="00E83490"/>
    <w:rsid w:val="00E84F80"/>
    <w:rsid w:val="00E87AB5"/>
    <w:rsid w:val="00E92421"/>
    <w:rsid w:val="00E937F4"/>
    <w:rsid w:val="00E97A71"/>
    <w:rsid w:val="00EA1768"/>
    <w:rsid w:val="00EA1AB1"/>
    <w:rsid w:val="00EA2C6D"/>
    <w:rsid w:val="00EB5BF5"/>
    <w:rsid w:val="00EB5D2D"/>
    <w:rsid w:val="00EE1AE8"/>
    <w:rsid w:val="00EE3393"/>
    <w:rsid w:val="00EE4110"/>
    <w:rsid w:val="00EE5CC5"/>
    <w:rsid w:val="00EE5E84"/>
    <w:rsid w:val="00EF23E5"/>
    <w:rsid w:val="00EF3412"/>
    <w:rsid w:val="00EF5F38"/>
    <w:rsid w:val="00F00988"/>
    <w:rsid w:val="00F02B65"/>
    <w:rsid w:val="00F043EC"/>
    <w:rsid w:val="00F078DB"/>
    <w:rsid w:val="00F12ABF"/>
    <w:rsid w:val="00F158CD"/>
    <w:rsid w:val="00F22961"/>
    <w:rsid w:val="00F275D0"/>
    <w:rsid w:val="00F36DB4"/>
    <w:rsid w:val="00F37D02"/>
    <w:rsid w:val="00F4260E"/>
    <w:rsid w:val="00F47BDB"/>
    <w:rsid w:val="00F500A3"/>
    <w:rsid w:val="00F50D4A"/>
    <w:rsid w:val="00F50EC0"/>
    <w:rsid w:val="00F53AFD"/>
    <w:rsid w:val="00F541B9"/>
    <w:rsid w:val="00F54DD0"/>
    <w:rsid w:val="00F56612"/>
    <w:rsid w:val="00F6067D"/>
    <w:rsid w:val="00F6647A"/>
    <w:rsid w:val="00F72786"/>
    <w:rsid w:val="00F72C0B"/>
    <w:rsid w:val="00F74417"/>
    <w:rsid w:val="00F753E7"/>
    <w:rsid w:val="00F77C17"/>
    <w:rsid w:val="00F82DA0"/>
    <w:rsid w:val="00F8348E"/>
    <w:rsid w:val="00F83D35"/>
    <w:rsid w:val="00F907EE"/>
    <w:rsid w:val="00F90FE6"/>
    <w:rsid w:val="00F92815"/>
    <w:rsid w:val="00F96782"/>
    <w:rsid w:val="00FA185D"/>
    <w:rsid w:val="00FA636B"/>
    <w:rsid w:val="00FB5CF0"/>
    <w:rsid w:val="00FB636C"/>
    <w:rsid w:val="00FC615E"/>
    <w:rsid w:val="00FC6296"/>
    <w:rsid w:val="00FD0DE8"/>
    <w:rsid w:val="00FD3DFE"/>
    <w:rsid w:val="00FD6227"/>
    <w:rsid w:val="00FE4C88"/>
    <w:rsid w:val="00FE4E65"/>
    <w:rsid w:val="00FE74E5"/>
    <w:rsid w:val="00FF17A0"/>
    <w:rsid w:val="00FF235C"/>
    <w:rsid w:val="00FF6DC2"/>
    <w:rsid w:val="00FF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F33F7"/>
  <w15:docId w15:val="{24B1152E-C5EE-4286-A1A0-471E6424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08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uiPriority w:val="9"/>
    <w:unhideWhenUsed/>
    <w:qFormat/>
    <w:rsid w:val="00206B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459"/>
    <w:pPr>
      <w:spacing w:after="0" w:line="240" w:lineRule="auto"/>
    </w:pPr>
  </w:style>
  <w:style w:type="paragraph" w:styleId="BalloonText">
    <w:name w:val="Balloon Text"/>
    <w:basedOn w:val="Normal"/>
    <w:link w:val="BalloonTextChar"/>
    <w:uiPriority w:val="99"/>
    <w:semiHidden/>
    <w:unhideWhenUsed/>
    <w:rsid w:val="007D2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459"/>
    <w:rPr>
      <w:rFonts w:ascii="Tahoma" w:hAnsi="Tahoma" w:cs="Tahoma"/>
      <w:sz w:val="16"/>
      <w:szCs w:val="16"/>
    </w:rPr>
  </w:style>
  <w:style w:type="paragraph" w:styleId="ListParagraph">
    <w:name w:val="List Paragraph"/>
    <w:basedOn w:val="Normal"/>
    <w:uiPriority w:val="34"/>
    <w:qFormat/>
    <w:rsid w:val="00535AC5"/>
    <w:pPr>
      <w:spacing w:after="0" w:line="240" w:lineRule="auto"/>
      <w:ind w:left="720"/>
    </w:pPr>
    <w:rPr>
      <w:rFonts w:ascii="Calibri" w:hAnsi="Calibri" w:cs="Calibri"/>
    </w:rPr>
  </w:style>
  <w:style w:type="paragraph" w:styleId="Header">
    <w:name w:val="header"/>
    <w:basedOn w:val="Normal"/>
    <w:link w:val="HeaderChar"/>
    <w:uiPriority w:val="99"/>
    <w:unhideWhenUsed/>
    <w:rsid w:val="00F22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961"/>
  </w:style>
  <w:style w:type="paragraph" w:styleId="Footer">
    <w:name w:val="footer"/>
    <w:basedOn w:val="Normal"/>
    <w:link w:val="FooterChar"/>
    <w:uiPriority w:val="99"/>
    <w:unhideWhenUsed/>
    <w:rsid w:val="00F22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961"/>
  </w:style>
  <w:style w:type="paragraph" w:styleId="NormalWeb">
    <w:name w:val="Normal (Web)"/>
    <w:basedOn w:val="Normal"/>
    <w:uiPriority w:val="99"/>
    <w:unhideWhenUsed/>
    <w:rsid w:val="008E78A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23591"/>
    <w:rPr>
      <w:color w:val="0000FF"/>
      <w:u w:val="single"/>
    </w:rPr>
  </w:style>
  <w:style w:type="paragraph" w:styleId="Date">
    <w:name w:val="Date"/>
    <w:basedOn w:val="Normal"/>
    <w:next w:val="Normal"/>
    <w:link w:val="DateChar"/>
    <w:uiPriority w:val="99"/>
    <w:semiHidden/>
    <w:unhideWhenUsed/>
    <w:rsid w:val="00F37D02"/>
  </w:style>
  <w:style w:type="character" w:customStyle="1" w:styleId="DateChar">
    <w:name w:val="Date Char"/>
    <w:basedOn w:val="DefaultParagraphFont"/>
    <w:link w:val="Date"/>
    <w:uiPriority w:val="99"/>
    <w:semiHidden/>
    <w:rsid w:val="00F37D02"/>
  </w:style>
  <w:style w:type="paragraph" w:customStyle="1" w:styleId="Default">
    <w:name w:val="Default"/>
    <w:rsid w:val="00BC6B0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753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egment">
    <w:name w:val="content__segment"/>
    <w:basedOn w:val="Normal"/>
    <w:rsid w:val="00FB5CF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DD12B6"/>
    <w:rPr>
      <w:i/>
      <w:iCs/>
    </w:rPr>
  </w:style>
  <w:style w:type="character" w:styleId="UnresolvedMention">
    <w:name w:val="Unresolved Mention"/>
    <w:basedOn w:val="DefaultParagraphFont"/>
    <w:uiPriority w:val="99"/>
    <w:semiHidden/>
    <w:unhideWhenUsed/>
    <w:rsid w:val="003B6D6B"/>
    <w:rPr>
      <w:color w:val="808080"/>
      <w:shd w:val="clear" w:color="auto" w:fill="E6E6E6"/>
    </w:rPr>
  </w:style>
  <w:style w:type="character" w:customStyle="1" w:styleId="Heading1Char">
    <w:name w:val="Heading 1 Char"/>
    <w:basedOn w:val="DefaultParagraphFont"/>
    <w:link w:val="Heading1"/>
    <w:uiPriority w:val="9"/>
    <w:rsid w:val="00E8088E"/>
    <w:rPr>
      <w:rFonts w:ascii="Times New Roman" w:eastAsia="Times New Roman" w:hAnsi="Times New Roman" w:cs="Times New Roman"/>
      <w:b/>
      <w:bCs/>
      <w:kern w:val="36"/>
      <w:sz w:val="48"/>
      <w:szCs w:val="48"/>
      <w:lang w:eastAsia="en-US"/>
    </w:rPr>
  </w:style>
  <w:style w:type="character" w:customStyle="1" w:styleId="Heading2Char">
    <w:name w:val="Heading 2 Char"/>
    <w:basedOn w:val="DefaultParagraphFont"/>
    <w:link w:val="Heading2"/>
    <w:uiPriority w:val="9"/>
    <w:rsid w:val="00206BC6"/>
    <w:rPr>
      <w:rFonts w:asciiTheme="majorHAnsi" w:eastAsiaTheme="majorEastAsia" w:hAnsiTheme="majorHAnsi" w:cstheme="majorBidi"/>
      <w:color w:val="365F91" w:themeColor="accent1" w:themeShade="BF"/>
      <w:sz w:val="26"/>
      <w:szCs w:val="26"/>
    </w:rPr>
  </w:style>
  <w:style w:type="character" w:customStyle="1" w:styleId="mntl-inline-citation">
    <w:name w:val="mntl-inline-citation"/>
    <w:basedOn w:val="DefaultParagraphFont"/>
    <w:rsid w:val="00875892"/>
  </w:style>
  <w:style w:type="character" w:customStyle="1" w:styleId="s1">
    <w:name w:val="s1"/>
    <w:basedOn w:val="DefaultParagraphFont"/>
    <w:rsid w:val="00BA6927"/>
  </w:style>
  <w:style w:type="paragraph" w:customStyle="1" w:styleId="css-bwdy7f">
    <w:name w:val="css-bwdy7f"/>
    <w:basedOn w:val="Normal"/>
    <w:uiPriority w:val="99"/>
    <w:semiHidden/>
    <w:rsid w:val="0038493B"/>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styleId="Strong">
    <w:name w:val="Strong"/>
    <w:basedOn w:val="DefaultParagraphFont"/>
    <w:uiPriority w:val="22"/>
    <w:qFormat/>
    <w:rsid w:val="00384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4872">
      <w:bodyDiv w:val="1"/>
      <w:marLeft w:val="0"/>
      <w:marRight w:val="0"/>
      <w:marTop w:val="0"/>
      <w:marBottom w:val="0"/>
      <w:divBdr>
        <w:top w:val="none" w:sz="0" w:space="0" w:color="auto"/>
        <w:left w:val="none" w:sz="0" w:space="0" w:color="auto"/>
        <w:bottom w:val="none" w:sz="0" w:space="0" w:color="auto"/>
        <w:right w:val="none" w:sz="0" w:space="0" w:color="auto"/>
      </w:divBdr>
    </w:div>
    <w:div w:id="52588549">
      <w:bodyDiv w:val="1"/>
      <w:marLeft w:val="0"/>
      <w:marRight w:val="0"/>
      <w:marTop w:val="0"/>
      <w:marBottom w:val="0"/>
      <w:divBdr>
        <w:top w:val="none" w:sz="0" w:space="0" w:color="auto"/>
        <w:left w:val="none" w:sz="0" w:space="0" w:color="auto"/>
        <w:bottom w:val="none" w:sz="0" w:space="0" w:color="auto"/>
        <w:right w:val="none" w:sz="0" w:space="0" w:color="auto"/>
      </w:divBdr>
    </w:div>
    <w:div w:id="149369198">
      <w:bodyDiv w:val="1"/>
      <w:marLeft w:val="0"/>
      <w:marRight w:val="0"/>
      <w:marTop w:val="0"/>
      <w:marBottom w:val="0"/>
      <w:divBdr>
        <w:top w:val="none" w:sz="0" w:space="0" w:color="auto"/>
        <w:left w:val="none" w:sz="0" w:space="0" w:color="auto"/>
        <w:bottom w:val="none" w:sz="0" w:space="0" w:color="auto"/>
        <w:right w:val="none" w:sz="0" w:space="0" w:color="auto"/>
      </w:divBdr>
    </w:div>
    <w:div w:id="150410870">
      <w:bodyDiv w:val="1"/>
      <w:marLeft w:val="0"/>
      <w:marRight w:val="0"/>
      <w:marTop w:val="0"/>
      <w:marBottom w:val="0"/>
      <w:divBdr>
        <w:top w:val="none" w:sz="0" w:space="0" w:color="auto"/>
        <w:left w:val="none" w:sz="0" w:space="0" w:color="auto"/>
        <w:bottom w:val="none" w:sz="0" w:space="0" w:color="auto"/>
        <w:right w:val="none" w:sz="0" w:space="0" w:color="auto"/>
      </w:divBdr>
    </w:div>
    <w:div w:id="161550627">
      <w:bodyDiv w:val="1"/>
      <w:marLeft w:val="0"/>
      <w:marRight w:val="0"/>
      <w:marTop w:val="0"/>
      <w:marBottom w:val="0"/>
      <w:divBdr>
        <w:top w:val="none" w:sz="0" w:space="0" w:color="auto"/>
        <w:left w:val="none" w:sz="0" w:space="0" w:color="auto"/>
        <w:bottom w:val="none" w:sz="0" w:space="0" w:color="auto"/>
        <w:right w:val="none" w:sz="0" w:space="0" w:color="auto"/>
      </w:divBdr>
    </w:div>
    <w:div w:id="200678769">
      <w:bodyDiv w:val="1"/>
      <w:marLeft w:val="0"/>
      <w:marRight w:val="0"/>
      <w:marTop w:val="0"/>
      <w:marBottom w:val="0"/>
      <w:divBdr>
        <w:top w:val="none" w:sz="0" w:space="0" w:color="auto"/>
        <w:left w:val="none" w:sz="0" w:space="0" w:color="auto"/>
        <w:bottom w:val="none" w:sz="0" w:space="0" w:color="auto"/>
        <w:right w:val="none" w:sz="0" w:space="0" w:color="auto"/>
      </w:divBdr>
    </w:div>
    <w:div w:id="257756862">
      <w:bodyDiv w:val="1"/>
      <w:marLeft w:val="0"/>
      <w:marRight w:val="0"/>
      <w:marTop w:val="0"/>
      <w:marBottom w:val="0"/>
      <w:divBdr>
        <w:top w:val="none" w:sz="0" w:space="0" w:color="auto"/>
        <w:left w:val="none" w:sz="0" w:space="0" w:color="auto"/>
        <w:bottom w:val="none" w:sz="0" w:space="0" w:color="auto"/>
        <w:right w:val="none" w:sz="0" w:space="0" w:color="auto"/>
      </w:divBdr>
    </w:div>
    <w:div w:id="323434697">
      <w:bodyDiv w:val="1"/>
      <w:marLeft w:val="0"/>
      <w:marRight w:val="0"/>
      <w:marTop w:val="0"/>
      <w:marBottom w:val="0"/>
      <w:divBdr>
        <w:top w:val="none" w:sz="0" w:space="0" w:color="auto"/>
        <w:left w:val="none" w:sz="0" w:space="0" w:color="auto"/>
        <w:bottom w:val="none" w:sz="0" w:space="0" w:color="auto"/>
        <w:right w:val="none" w:sz="0" w:space="0" w:color="auto"/>
      </w:divBdr>
    </w:div>
    <w:div w:id="336924474">
      <w:bodyDiv w:val="1"/>
      <w:marLeft w:val="0"/>
      <w:marRight w:val="0"/>
      <w:marTop w:val="0"/>
      <w:marBottom w:val="0"/>
      <w:divBdr>
        <w:top w:val="none" w:sz="0" w:space="0" w:color="auto"/>
        <w:left w:val="none" w:sz="0" w:space="0" w:color="auto"/>
        <w:bottom w:val="none" w:sz="0" w:space="0" w:color="auto"/>
        <w:right w:val="none" w:sz="0" w:space="0" w:color="auto"/>
      </w:divBdr>
    </w:div>
    <w:div w:id="398671728">
      <w:bodyDiv w:val="1"/>
      <w:marLeft w:val="0"/>
      <w:marRight w:val="0"/>
      <w:marTop w:val="0"/>
      <w:marBottom w:val="0"/>
      <w:divBdr>
        <w:top w:val="none" w:sz="0" w:space="0" w:color="auto"/>
        <w:left w:val="none" w:sz="0" w:space="0" w:color="auto"/>
        <w:bottom w:val="none" w:sz="0" w:space="0" w:color="auto"/>
        <w:right w:val="none" w:sz="0" w:space="0" w:color="auto"/>
      </w:divBdr>
    </w:div>
    <w:div w:id="535313786">
      <w:bodyDiv w:val="1"/>
      <w:marLeft w:val="0"/>
      <w:marRight w:val="0"/>
      <w:marTop w:val="0"/>
      <w:marBottom w:val="0"/>
      <w:divBdr>
        <w:top w:val="none" w:sz="0" w:space="0" w:color="auto"/>
        <w:left w:val="none" w:sz="0" w:space="0" w:color="auto"/>
        <w:bottom w:val="none" w:sz="0" w:space="0" w:color="auto"/>
        <w:right w:val="none" w:sz="0" w:space="0" w:color="auto"/>
      </w:divBdr>
    </w:div>
    <w:div w:id="548958438">
      <w:bodyDiv w:val="1"/>
      <w:marLeft w:val="0"/>
      <w:marRight w:val="0"/>
      <w:marTop w:val="0"/>
      <w:marBottom w:val="0"/>
      <w:divBdr>
        <w:top w:val="none" w:sz="0" w:space="0" w:color="auto"/>
        <w:left w:val="none" w:sz="0" w:space="0" w:color="auto"/>
        <w:bottom w:val="none" w:sz="0" w:space="0" w:color="auto"/>
        <w:right w:val="none" w:sz="0" w:space="0" w:color="auto"/>
      </w:divBdr>
    </w:div>
    <w:div w:id="551355844">
      <w:bodyDiv w:val="1"/>
      <w:marLeft w:val="0"/>
      <w:marRight w:val="0"/>
      <w:marTop w:val="0"/>
      <w:marBottom w:val="0"/>
      <w:divBdr>
        <w:top w:val="none" w:sz="0" w:space="0" w:color="auto"/>
        <w:left w:val="none" w:sz="0" w:space="0" w:color="auto"/>
        <w:bottom w:val="none" w:sz="0" w:space="0" w:color="auto"/>
        <w:right w:val="none" w:sz="0" w:space="0" w:color="auto"/>
      </w:divBdr>
    </w:div>
    <w:div w:id="646519486">
      <w:bodyDiv w:val="1"/>
      <w:marLeft w:val="0"/>
      <w:marRight w:val="0"/>
      <w:marTop w:val="0"/>
      <w:marBottom w:val="0"/>
      <w:divBdr>
        <w:top w:val="none" w:sz="0" w:space="0" w:color="auto"/>
        <w:left w:val="none" w:sz="0" w:space="0" w:color="auto"/>
        <w:bottom w:val="none" w:sz="0" w:space="0" w:color="auto"/>
        <w:right w:val="none" w:sz="0" w:space="0" w:color="auto"/>
      </w:divBdr>
    </w:div>
    <w:div w:id="758865523">
      <w:bodyDiv w:val="1"/>
      <w:marLeft w:val="0"/>
      <w:marRight w:val="0"/>
      <w:marTop w:val="0"/>
      <w:marBottom w:val="0"/>
      <w:divBdr>
        <w:top w:val="none" w:sz="0" w:space="0" w:color="auto"/>
        <w:left w:val="none" w:sz="0" w:space="0" w:color="auto"/>
        <w:bottom w:val="none" w:sz="0" w:space="0" w:color="auto"/>
        <w:right w:val="none" w:sz="0" w:space="0" w:color="auto"/>
      </w:divBdr>
    </w:div>
    <w:div w:id="810026632">
      <w:bodyDiv w:val="1"/>
      <w:marLeft w:val="0"/>
      <w:marRight w:val="0"/>
      <w:marTop w:val="0"/>
      <w:marBottom w:val="0"/>
      <w:divBdr>
        <w:top w:val="none" w:sz="0" w:space="0" w:color="auto"/>
        <w:left w:val="none" w:sz="0" w:space="0" w:color="auto"/>
        <w:bottom w:val="none" w:sz="0" w:space="0" w:color="auto"/>
        <w:right w:val="none" w:sz="0" w:space="0" w:color="auto"/>
      </w:divBdr>
    </w:div>
    <w:div w:id="811019792">
      <w:bodyDiv w:val="1"/>
      <w:marLeft w:val="0"/>
      <w:marRight w:val="0"/>
      <w:marTop w:val="0"/>
      <w:marBottom w:val="0"/>
      <w:divBdr>
        <w:top w:val="none" w:sz="0" w:space="0" w:color="auto"/>
        <w:left w:val="none" w:sz="0" w:space="0" w:color="auto"/>
        <w:bottom w:val="none" w:sz="0" w:space="0" w:color="auto"/>
        <w:right w:val="none" w:sz="0" w:space="0" w:color="auto"/>
      </w:divBdr>
    </w:div>
    <w:div w:id="818232631">
      <w:bodyDiv w:val="1"/>
      <w:marLeft w:val="0"/>
      <w:marRight w:val="0"/>
      <w:marTop w:val="0"/>
      <w:marBottom w:val="0"/>
      <w:divBdr>
        <w:top w:val="none" w:sz="0" w:space="0" w:color="auto"/>
        <w:left w:val="none" w:sz="0" w:space="0" w:color="auto"/>
        <w:bottom w:val="none" w:sz="0" w:space="0" w:color="auto"/>
        <w:right w:val="none" w:sz="0" w:space="0" w:color="auto"/>
      </w:divBdr>
    </w:div>
    <w:div w:id="851450610">
      <w:bodyDiv w:val="1"/>
      <w:marLeft w:val="0"/>
      <w:marRight w:val="0"/>
      <w:marTop w:val="0"/>
      <w:marBottom w:val="0"/>
      <w:divBdr>
        <w:top w:val="none" w:sz="0" w:space="0" w:color="auto"/>
        <w:left w:val="none" w:sz="0" w:space="0" w:color="auto"/>
        <w:bottom w:val="none" w:sz="0" w:space="0" w:color="auto"/>
        <w:right w:val="none" w:sz="0" w:space="0" w:color="auto"/>
      </w:divBdr>
    </w:div>
    <w:div w:id="889263042">
      <w:bodyDiv w:val="1"/>
      <w:marLeft w:val="0"/>
      <w:marRight w:val="0"/>
      <w:marTop w:val="0"/>
      <w:marBottom w:val="0"/>
      <w:divBdr>
        <w:top w:val="none" w:sz="0" w:space="0" w:color="auto"/>
        <w:left w:val="none" w:sz="0" w:space="0" w:color="auto"/>
        <w:bottom w:val="none" w:sz="0" w:space="0" w:color="auto"/>
        <w:right w:val="none" w:sz="0" w:space="0" w:color="auto"/>
      </w:divBdr>
    </w:div>
    <w:div w:id="904796171">
      <w:bodyDiv w:val="1"/>
      <w:marLeft w:val="0"/>
      <w:marRight w:val="0"/>
      <w:marTop w:val="0"/>
      <w:marBottom w:val="0"/>
      <w:divBdr>
        <w:top w:val="none" w:sz="0" w:space="0" w:color="auto"/>
        <w:left w:val="none" w:sz="0" w:space="0" w:color="auto"/>
        <w:bottom w:val="none" w:sz="0" w:space="0" w:color="auto"/>
        <w:right w:val="none" w:sz="0" w:space="0" w:color="auto"/>
      </w:divBdr>
    </w:div>
    <w:div w:id="951547428">
      <w:bodyDiv w:val="1"/>
      <w:marLeft w:val="0"/>
      <w:marRight w:val="0"/>
      <w:marTop w:val="0"/>
      <w:marBottom w:val="0"/>
      <w:divBdr>
        <w:top w:val="none" w:sz="0" w:space="0" w:color="auto"/>
        <w:left w:val="none" w:sz="0" w:space="0" w:color="auto"/>
        <w:bottom w:val="none" w:sz="0" w:space="0" w:color="auto"/>
        <w:right w:val="none" w:sz="0" w:space="0" w:color="auto"/>
      </w:divBdr>
    </w:div>
    <w:div w:id="1004744282">
      <w:bodyDiv w:val="1"/>
      <w:marLeft w:val="0"/>
      <w:marRight w:val="0"/>
      <w:marTop w:val="0"/>
      <w:marBottom w:val="0"/>
      <w:divBdr>
        <w:top w:val="none" w:sz="0" w:space="0" w:color="auto"/>
        <w:left w:val="none" w:sz="0" w:space="0" w:color="auto"/>
        <w:bottom w:val="none" w:sz="0" w:space="0" w:color="auto"/>
        <w:right w:val="none" w:sz="0" w:space="0" w:color="auto"/>
      </w:divBdr>
    </w:div>
    <w:div w:id="1174417496">
      <w:bodyDiv w:val="1"/>
      <w:marLeft w:val="0"/>
      <w:marRight w:val="0"/>
      <w:marTop w:val="0"/>
      <w:marBottom w:val="0"/>
      <w:divBdr>
        <w:top w:val="none" w:sz="0" w:space="0" w:color="auto"/>
        <w:left w:val="none" w:sz="0" w:space="0" w:color="auto"/>
        <w:bottom w:val="none" w:sz="0" w:space="0" w:color="auto"/>
        <w:right w:val="none" w:sz="0" w:space="0" w:color="auto"/>
      </w:divBdr>
    </w:div>
    <w:div w:id="1227061843">
      <w:bodyDiv w:val="1"/>
      <w:marLeft w:val="0"/>
      <w:marRight w:val="0"/>
      <w:marTop w:val="0"/>
      <w:marBottom w:val="0"/>
      <w:divBdr>
        <w:top w:val="none" w:sz="0" w:space="0" w:color="auto"/>
        <w:left w:val="none" w:sz="0" w:space="0" w:color="auto"/>
        <w:bottom w:val="none" w:sz="0" w:space="0" w:color="auto"/>
        <w:right w:val="none" w:sz="0" w:space="0" w:color="auto"/>
      </w:divBdr>
    </w:div>
    <w:div w:id="1229608293">
      <w:bodyDiv w:val="1"/>
      <w:marLeft w:val="0"/>
      <w:marRight w:val="0"/>
      <w:marTop w:val="0"/>
      <w:marBottom w:val="0"/>
      <w:divBdr>
        <w:top w:val="none" w:sz="0" w:space="0" w:color="auto"/>
        <w:left w:val="none" w:sz="0" w:space="0" w:color="auto"/>
        <w:bottom w:val="none" w:sz="0" w:space="0" w:color="auto"/>
        <w:right w:val="none" w:sz="0" w:space="0" w:color="auto"/>
      </w:divBdr>
    </w:div>
    <w:div w:id="1231423463">
      <w:bodyDiv w:val="1"/>
      <w:marLeft w:val="0"/>
      <w:marRight w:val="0"/>
      <w:marTop w:val="0"/>
      <w:marBottom w:val="0"/>
      <w:divBdr>
        <w:top w:val="none" w:sz="0" w:space="0" w:color="auto"/>
        <w:left w:val="none" w:sz="0" w:space="0" w:color="auto"/>
        <w:bottom w:val="none" w:sz="0" w:space="0" w:color="auto"/>
        <w:right w:val="none" w:sz="0" w:space="0" w:color="auto"/>
      </w:divBdr>
    </w:div>
    <w:div w:id="1239437687">
      <w:bodyDiv w:val="1"/>
      <w:marLeft w:val="0"/>
      <w:marRight w:val="0"/>
      <w:marTop w:val="0"/>
      <w:marBottom w:val="0"/>
      <w:divBdr>
        <w:top w:val="none" w:sz="0" w:space="0" w:color="auto"/>
        <w:left w:val="none" w:sz="0" w:space="0" w:color="auto"/>
        <w:bottom w:val="none" w:sz="0" w:space="0" w:color="auto"/>
        <w:right w:val="none" w:sz="0" w:space="0" w:color="auto"/>
      </w:divBdr>
    </w:div>
    <w:div w:id="1248004689">
      <w:bodyDiv w:val="1"/>
      <w:marLeft w:val="0"/>
      <w:marRight w:val="0"/>
      <w:marTop w:val="0"/>
      <w:marBottom w:val="0"/>
      <w:divBdr>
        <w:top w:val="none" w:sz="0" w:space="0" w:color="auto"/>
        <w:left w:val="none" w:sz="0" w:space="0" w:color="auto"/>
        <w:bottom w:val="none" w:sz="0" w:space="0" w:color="auto"/>
        <w:right w:val="none" w:sz="0" w:space="0" w:color="auto"/>
      </w:divBdr>
    </w:div>
    <w:div w:id="1254705361">
      <w:bodyDiv w:val="1"/>
      <w:marLeft w:val="0"/>
      <w:marRight w:val="0"/>
      <w:marTop w:val="0"/>
      <w:marBottom w:val="0"/>
      <w:divBdr>
        <w:top w:val="none" w:sz="0" w:space="0" w:color="auto"/>
        <w:left w:val="none" w:sz="0" w:space="0" w:color="auto"/>
        <w:bottom w:val="none" w:sz="0" w:space="0" w:color="auto"/>
        <w:right w:val="none" w:sz="0" w:space="0" w:color="auto"/>
      </w:divBdr>
    </w:div>
    <w:div w:id="1294168493">
      <w:bodyDiv w:val="1"/>
      <w:marLeft w:val="0"/>
      <w:marRight w:val="0"/>
      <w:marTop w:val="0"/>
      <w:marBottom w:val="0"/>
      <w:divBdr>
        <w:top w:val="none" w:sz="0" w:space="0" w:color="auto"/>
        <w:left w:val="none" w:sz="0" w:space="0" w:color="auto"/>
        <w:bottom w:val="none" w:sz="0" w:space="0" w:color="auto"/>
        <w:right w:val="none" w:sz="0" w:space="0" w:color="auto"/>
      </w:divBdr>
    </w:div>
    <w:div w:id="1343581794">
      <w:bodyDiv w:val="1"/>
      <w:marLeft w:val="0"/>
      <w:marRight w:val="0"/>
      <w:marTop w:val="0"/>
      <w:marBottom w:val="0"/>
      <w:divBdr>
        <w:top w:val="none" w:sz="0" w:space="0" w:color="auto"/>
        <w:left w:val="none" w:sz="0" w:space="0" w:color="auto"/>
        <w:bottom w:val="none" w:sz="0" w:space="0" w:color="auto"/>
        <w:right w:val="none" w:sz="0" w:space="0" w:color="auto"/>
      </w:divBdr>
    </w:div>
    <w:div w:id="1361593368">
      <w:bodyDiv w:val="1"/>
      <w:marLeft w:val="0"/>
      <w:marRight w:val="0"/>
      <w:marTop w:val="0"/>
      <w:marBottom w:val="0"/>
      <w:divBdr>
        <w:top w:val="none" w:sz="0" w:space="0" w:color="auto"/>
        <w:left w:val="none" w:sz="0" w:space="0" w:color="auto"/>
        <w:bottom w:val="none" w:sz="0" w:space="0" w:color="auto"/>
        <w:right w:val="none" w:sz="0" w:space="0" w:color="auto"/>
      </w:divBdr>
    </w:div>
    <w:div w:id="1377244608">
      <w:bodyDiv w:val="1"/>
      <w:marLeft w:val="0"/>
      <w:marRight w:val="0"/>
      <w:marTop w:val="0"/>
      <w:marBottom w:val="0"/>
      <w:divBdr>
        <w:top w:val="none" w:sz="0" w:space="0" w:color="auto"/>
        <w:left w:val="none" w:sz="0" w:space="0" w:color="auto"/>
        <w:bottom w:val="none" w:sz="0" w:space="0" w:color="auto"/>
        <w:right w:val="none" w:sz="0" w:space="0" w:color="auto"/>
      </w:divBdr>
    </w:div>
    <w:div w:id="1427771414">
      <w:bodyDiv w:val="1"/>
      <w:marLeft w:val="0"/>
      <w:marRight w:val="0"/>
      <w:marTop w:val="0"/>
      <w:marBottom w:val="0"/>
      <w:divBdr>
        <w:top w:val="none" w:sz="0" w:space="0" w:color="auto"/>
        <w:left w:val="none" w:sz="0" w:space="0" w:color="auto"/>
        <w:bottom w:val="none" w:sz="0" w:space="0" w:color="auto"/>
        <w:right w:val="none" w:sz="0" w:space="0" w:color="auto"/>
      </w:divBdr>
    </w:div>
    <w:div w:id="1478254935">
      <w:bodyDiv w:val="1"/>
      <w:marLeft w:val="0"/>
      <w:marRight w:val="0"/>
      <w:marTop w:val="0"/>
      <w:marBottom w:val="0"/>
      <w:divBdr>
        <w:top w:val="none" w:sz="0" w:space="0" w:color="auto"/>
        <w:left w:val="none" w:sz="0" w:space="0" w:color="auto"/>
        <w:bottom w:val="none" w:sz="0" w:space="0" w:color="auto"/>
        <w:right w:val="none" w:sz="0" w:space="0" w:color="auto"/>
      </w:divBdr>
    </w:div>
    <w:div w:id="1506750253">
      <w:bodyDiv w:val="1"/>
      <w:marLeft w:val="0"/>
      <w:marRight w:val="0"/>
      <w:marTop w:val="0"/>
      <w:marBottom w:val="0"/>
      <w:divBdr>
        <w:top w:val="none" w:sz="0" w:space="0" w:color="auto"/>
        <w:left w:val="none" w:sz="0" w:space="0" w:color="auto"/>
        <w:bottom w:val="none" w:sz="0" w:space="0" w:color="auto"/>
        <w:right w:val="none" w:sz="0" w:space="0" w:color="auto"/>
      </w:divBdr>
    </w:div>
    <w:div w:id="1517503374">
      <w:bodyDiv w:val="1"/>
      <w:marLeft w:val="0"/>
      <w:marRight w:val="0"/>
      <w:marTop w:val="0"/>
      <w:marBottom w:val="0"/>
      <w:divBdr>
        <w:top w:val="none" w:sz="0" w:space="0" w:color="auto"/>
        <w:left w:val="none" w:sz="0" w:space="0" w:color="auto"/>
        <w:bottom w:val="none" w:sz="0" w:space="0" w:color="auto"/>
        <w:right w:val="none" w:sz="0" w:space="0" w:color="auto"/>
      </w:divBdr>
    </w:div>
    <w:div w:id="1545024177">
      <w:bodyDiv w:val="1"/>
      <w:marLeft w:val="0"/>
      <w:marRight w:val="0"/>
      <w:marTop w:val="0"/>
      <w:marBottom w:val="0"/>
      <w:divBdr>
        <w:top w:val="none" w:sz="0" w:space="0" w:color="auto"/>
        <w:left w:val="none" w:sz="0" w:space="0" w:color="auto"/>
        <w:bottom w:val="none" w:sz="0" w:space="0" w:color="auto"/>
        <w:right w:val="none" w:sz="0" w:space="0" w:color="auto"/>
      </w:divBdr>
    </w:div>
    <w:div w:id="1663895445">
      <w:bodyDiv w:val="1"/>
      <w:marLeft w:val="0"/>
      <w:marRight w:val="0"/>
      <w:marTop w:val="0"/>
      <w:marBottom w:val="0"/>
      <w:divBdr>
        <w:top w:val="none" w:sz="0" w:space="0" w:color="auto"/>
        <w:left w:val="none" w:sz="0" w:space="0" w:color="auto"/>
        <w:bottom w:val="none" w:sz="0" w:space="0" w:color="auto"/>
        <w:right w:val="none" w:sz="0" w:space="0" w:color="auto"/>
      </w:divBdr>
    </w:div>
    <w:div w:id="1687822957">
      <w:bodyDiv w:val="1"/>
      <w:marLeft w:val="0"/>
      <w:marRight w:val="0"/>
      <w:marTop w:val="0"/>
      <w:marBottom w:val="0"/>
      <w:divBdr>
        <w:top w:val="none" w:sz="0" w:space="0" w:color="auto"/>
        <w:left w:val="none" w:sz="0" w:space="0" w:color="auto"/>
        <w:bottom w:val="none" w:sz="0" w:space="0" w:color="auto"/>
        <w:right w:val="none" w:sz="0" w:space="0" w:color="auto"/>
      </w:divBdr>
    </w:div>
    <w:div w:id="1709455700">
      <w:bodyDiv w:val="1"/>
      <w:marLeft w:val="0"/>
      <w:marRight w:val="0"/>
      <w:marTop w:val="0"/>
      <w:marBottom w:val="0"/>
      <w:divBdr>
        <w:top w:val="none" w:sz="0" w:space="0" w:color="auto"/>
        <w:left w:val="none" w:sz="0" w:space="0" w:color="auto"/>
        <w:bottom w:val="none" w:sz="0" w:space="0" w:color="auto"/>
        <w:right w:val="none" w:sz="0" w:space="0" w:color="auto"/>
      </w:divBdr>
    </w:div>
    <w:div w:id="1935241854">
      <w:bodyDiv w:val="1"/>
      <w:marLeft w:val="0"/>
      <w:marRight w:val="0"/>
      <w:marTop w:val="0"/>
      <w:marBottom w:val="0"/>
      <w:divBdr>
        <w:top w:val="none" w:sz="0" w:space="0" w:color="auto"/>
        <w:left w:val="none" w:sz="0" w:space="0" w:color="auto"/>
        <w:bottom w:val="none" w:sz="0" w:space="0" w:color="auto"/>
        <w:right w:val="none" w:sz="0" w:space="0" w:color="auto"/>
      </w:divBdr>
    </w:div>
    <w:div w:id="1944724677">
      <w:bodyDiv w:val="1"/>
      <w:marLeft w:val="0"/>
      <w:marRight w:val="0"/>
      <w:marTop w:val="0"/>
      <w:marBottom w:val="0"/>
      <w:divBdr>
        <w:top w:val="none" w:sz="0" w:space="0" w:color="auto"/>
        <w:left w:val="none" w:sz="0" w:space="0" w:color="auto"/>
        <w:bottom w:val="none" w:sz="0" w:space="0" w:color="auto"/>
        <w:right w:val="none" w:sz="0" w:space="0" w:color="auto"/>
      </w:divBdr>
    </w:div>
    <w:div w:id="1945306254">
      <w:bodyDiv w:val="1"/>
      <w:marLeft w:val="0"/>
      <w:marRight w:val="0"/>
      <w:marTop w:val="0"/>
      <w:marBottom w:val="0"/>
      <w:divBdr>
        <w:top w:val="none" w:sz="0" w:space="0" w:color="auto"/>
        <w:left w:val="none" w:sz="0" w:space="0" w:color="auto"/>
        <w:bottom w:val="none" w:sz="0" w:space="0" w:color="auto"/>
        <w:right w:val="none" w:sz="0" w:space="0" w:color="auto"/>
      </w:divBdr>
    </w:div>
    <w:div w:id="1957641865">
      <w:bodyDiv w:val="1"/>
      <w:marLeft w:val="0"/>
      <w:marRight w:val="0"/>
      <w:marTop w:val="0"/>
      <w:marBottom w:val="0"/>
      <w:divBdr>
        <w:top w:val="none" w:sz="0" w:space="0" w:color="auto"/>
        <w:left w:val="none" w:sz="0" w:space="0" w:color="auto"/>
        <w:bottom w:val="none" w:sz="0" w:space="0" w:color="auto"/>
        <w:right w:val="none" w:sz="0" w:space="0" w:color="auto"/>
      </w:divBdr>
    </w:div>
    <w:div w:id="2026322381">
      <w:bodyDiv w:val="1"/>
      <w:marLeft w:val="0"/>
      <w:marRight w:val="0"/>
      <w:marTop w:val="0"/>
      <w:marBottom w:val="0"/>
      <w:divBdr>
        <w:top w:val="none" w:sz="0" w:space="0" w:color="auto"/>
        <w:left w:val="none" w:sz="0" w:space="0" w:color="auto"/>
        <w:bottom w:val="none" w:sz="0" w:space="0" w:color="auto"/>
        <w:right w:val="none" w:sz="0" w:space="0" w:color="auto"/>
      </w:divBdr>
    </w:div>
    <w:div w:id="2032340388">
      <w:bodyDiv w:val="1"/>
      <w:marLeft w:val="0"/>
      <w:marRight w:val="0"/>
      <w:marTop w:val="0"/>
      <w:marBottom w:val="0"/>
      <w:divBdr>
        <w:top w:val="none" w:sz="0" w:space="0" w:color="auto"/>
        <w:left w:val="none" w:sz="0" w:space="0" w:color="auto"/>
        <w:bottom w:val="none" w:sz="0" w:space="0" w:color="auto"/>
        <w:right w:val="none" w:sz="0" w:space="0" w:color="auto"/>
      </w:divBdr>
    </w:div>
    <w:div w:id="2068383005">
      <w:bodyDiv w:val="1"/>
      <w:marLeft w:val="0"/>
      <w:marRight w:val="0"/>
      <w:marTop w:val="0"/>
      <w:marBottom w:val="0"/>
      <w:divBdr>
        <w:top w:val="none" w:sz="0" w:space="0" w:color="auto"/>
        <w:left w:val="none" w:sz="0" w:space="0" w:color="auto"/>
        <w:bottom w:val="none" w:sz="0" w:space="0" w:color="auto"/>
        <w:right w:val="none" w:sz="0" w:space="0" w:color="auto"/>
      </w:divBdr>
    </w:div>
    <w:div w:id="20942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therealdeal.com%2F2021%2F04%2F19%2Fjpmorgan-chase-will-embrace-flexible-design-for-270-park-hq%2F&amp;data=04%7C01%7CMBoubion%40preferredhotels.com%7C9a39e05061a4404b931e08d935b5f9a6%7C6752f108339240eea7291f58085694d7%7C0%7C0%7C637599877966691007%7CUnknown%7CTWFpbGZsb3d8eyJWIjoiMC4wLjAwMDAiLCJQIjoiV2luMzIiLCJBTiI6Ik1haWwiLCJXVCI6Mn0%3D%7C1000&amp;sdata=oZZ1Ayjj7285Tu%2FBOdbP8HOmaY5GnUo6ciRBsEPfw%2Bs%3D&amp;reserved=0" TargetMode="External"/><Relationship Id="rId18" Type="http://schemas.openxmlformats.org/officeDocument/2006/relationships/hyperlink" Target="mailto:wyong@preferredhotel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2.safelinks.protection.outlook.com/?url=https%3A%2F%2Ftherealdeal.com%2F2021%2F03%2F03%2Fjpmorgan-to-sublet-office-space-as-it-ponders-work-from-home%2F&amp;data=04%7C01%7CMBoubion%40preferredhotels.com%7C9a39e05061a4404b931e08d935b5f9a6%7C6752f108339240eea7291f58085694d7%7C0%7C0%7C637599877966691007%7CUnknown%7CTWFpbGZsb3d8eyJWIjoiMC4wLjAwMDAiLCJQIjoiV2luMzIiLCJBTiI6Ik1haWwiLCJXVCI6Mn0%3D%7C1000&amp;sdata=ba2xBHDNgBLtBfEELgslxjvacQ6cGERIirtTCT%2FZ9Ro%3D&amp;reserved=0" TargetMode="External"/><Relationship Id="rId17" Type="http://schemas.openxmlformats.org/officeDocument/2006/relationships/hyperlink" Target="https://nam02.safelinks.protection.outlook.com/?url=https%3A%2F%2Fwww.globallegalchronicle.com%2Fjp-morgan-chases-acquisition-of-nutmeg%2F&amp;data=04%7C01%7CMBoubion%40preferredhotels.com%7C9a39e05061a4404b931e08d935b5f9a6%7C6752f108339240eea7291f58085694d7%7C0%7C0%7C637599877966710995%7CUnknown%7CTWFpbGZsb3d8eyJWIjoiMC4wLjAwMDAiLCJQIjoiV2luMzIiLCJBTiI6Ik1haWwiLCJXVCI6Mn0%3D%7C1000&amp;sdata=KsVZv2sBsEvWdxqwuwHAlCsb9T%2BEm5tEJZfv3iwXuPk%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reuters.com%2Fbusiness%2Fgoldman-sachs-expands-transaction-bank-britain-2021-06-21%2F&amp;data=04%7C01%7CMBoubion%40preferredhotels.com%7C9a39e05061a4404b931e08d935b5f9a6%7C6752f108339240eea7291f58085694d7%7C0%7C0%7C637599877966710995%7CUnknown%7CTWFpbGZsb3d8eyJWIjoiMC4wLjAwMDAiLCJQIjoiV2luMzIiLCJBTiI6Ik1haWwiLCJXVCI6Mn0%3D%7C1000&amp;sdata=iAYDwxn3kuhrMNGGpxyJHftWQRbrbj9EEDLZvklgC08%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m02.safelinks.protection.outlook.com/?url=https%3A%2F%2Fblog.executivebiz.com%2F2021%2F05%2Fkpmg-opens-new-capability-center-in-orlando-announces-employment-opportunities%2F&amp;data=04%7C01%7CMBoubion%40preferredhotels.com%7C9a39e05061a4404b931e08d935b5f9a6%7C6752f108339240eea7291f58085694d7%7C0%7C0%7C637599877966701003%7CUnknown%7CTWFpbGZsb3d8eyJWIjoiMC4wLjAwMDAiLCJQIjoiV2luMzIiLCJBTiI6Ik1haWwiLCJXVCI6Mn0%3D%7C1000&amp;sdata=a24PzLqoJOOVWs7O5kpZx%2FJGDFeffN3UCkE5l034YR0%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finance.yahoo.com%2Fnews%2Fdeutsche-bank-offers-covid-19-161434177.html&amp;data=04%7C01%7CMBoubion%40preferredhotels.com%7C9a39e05061a4404b931e08d935b5f9a6%7C6752f108339240eea7291f58085694d7%7C0%7C0%7C637599877966701003%7CUnknown%7CTWFpbGZsb3d8eyJWIjoiMC4wLjAwMDAiLCJQIjoiV2luMzIiLCJBTiI6Ik1haWwiLCJXVCI6Mn0%3D%7C1000&amp;sdata=PRqIKzV8%2BXD6sBNBl1qsJzoL1wEvm5oPxEkU2d29Sd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portant xmlns="e0815efe-a89c-4a38-b48a-fbe3d97bbf14">false</Importa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C55606B899A14283FC9C8008B03F1C" ma:contentTypeVersion="12" ma:contentTypeDescription="Create a new document." ma:contentTypeScope="" ma:versionID="77a371c6a778efe5d050350f5057b48b">
  <xsd:schema xmlns:xsd="http://www.w3.org/2001/XMLSchema" xmlns:xs="http://www.w3.org/2001/XMLSchema" xmlns:p="http://schemas.microsoft.com/office/2006/metadata/properties" xmlns:ns1="http://schemas.microsoft.com/sharepoint/v3" xmlns:ns2="e0815efe-a89c-4a38-b48a-fbe3d97bbf14" xmlns:ns3="dde98077-1e1f-41b3-a995-af4b7d1f68e4" targetNamespace="http://schemas.microsoft.com/office/2006/metadata/properties" ma:root="true" ma:fieldsID="01424d1d5bc4b6e3c94570b3071d4d4a" ns1:_="" ns2:_="" ns3:_="">
    <xsd:import namespace="http://schemas.microsoft.com/sharepoint/v3"/>
    <xsd:import namespace="e0815efe-a89c-4a38-b48a-fbe3d97bbf14"/>
    <xsd:import namespace="dde98077-1e1f-41b3-a995-af4b7d1f68e4"/>
    <xsd:element name="properties">
      <xsd:complexType>
        <xsd:sequence>
          <xsd:element name="documentManagement">
            <xsd:complexType>
              <xsd:all>
                <xsd:element ref="ns1:PublishingStartDate" minOccurs="0"/>
                <xsd:element ref="ns1:PublishingExpirationDate" minOccurs="0"/>
                <xsd:element ref="ns2:Important"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815efe-a89c-4a38-b48a-fbe3d97bbf14" elementFormDefault="qualified">
    <xsd:import namespace="http://schemas.microsoft.com/office/2006/documentManagement/types"/>
    <xsd:import namespace="http://schemas.microsoft.com/office/infopath/2007/PartnerControls"/>
    <xsd:element name="Important" ma:index="10" nillable="true" ma:displayName="Important" ma:default="0" ma:indexed="true" ma:internalName="Important">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98077-1e1f-41b3-a995-af4b7d1f68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57E72-F985-4C0C-88D4-BC070173E7F0}">
  <ds:schemaRefs>
    <ds:schemaRef ds:uri="http://schemas.microsoft.com/office/2006/metadata/properties"/>
    <ds:schemaRef ds:uri="http://schemas.microsoft.com/office/infopath/2007/PartnerControls"/>
    <ds:schemaRef ds:uri="e0815efe-a89c-4a38-b48a-fbe3d97bbf14"/>
    <ds:schemaRef ds:uri="http://schemas.microsoft.com/sharepoint/v3"/>
  </ds:schemaRefs>
</ds:datastoreItem>
</file>

<file path=customXml/itemProps2.xml><?xml version="1.0" encoding="utf-8"?>
<ds:datastoreItem xmlns:ds="http://schemas.openxmlformats.org/officeDocument/2006/customXml" ds:itemID="{539F1D31-8D74-4AF4-A7FA-8CF1BC637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815efe-a89c-4a38-b48a-fbe3d97bbf14"/>
    <ds:schemaRef ds:uri="dde98077-1e1f-41b3-a995-af4b7d1f6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F3196D-2B48-40CF-9876-65B49B25D12B}">
  <ds:schemaRefs>
    <ds:schemaRef ds:uri="http://schemas.microsoft.com/sharepoint/v3/contenttype/forms"/>
  </ds:schemaRefs>
</ds:datastoreItem>
</file>

<file path=customXml/itemProps4.xml><?xml version="1.0" encoding="utf-8"?>
<ds:datastoreItem xmlns:ds="http://schemas.openxmlformats.org/officeDocument/2006/customXml" ds:itemID="{F152B638-C6B3-4FE8-80A3-4BCB0A15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Preferred Hotel Group</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Karlowicz</dc:creator>
  <cp:lastModifiedBy>Michael Boubion</cp:lastModifiedBy>
  <cp:revision>50</cp:revision>
  <cp:lastPrinted>2013-12-27T18:55:00Z</cp:lastPrinted>
  <dcterms:created xsi:type="dcterms:W3CDTF">2018-10-12T16:08:00Z</dcterms:created>
  <dcterms:modified xsi:type="dcterms:W3CDTF">2021-07-21T20:26:00Z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0x010100DBC55606B899A14283FC9C8008B03F1C</vt:lpwstr>
  </property>
</Properties>
</file>